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83" w:type="dxa"/>
        <w:jc w:val="center"/>
        <w:tblLayout w:type="fixed"/>
        <w:tblLook w:val="0000" w:firstRow="0" w:lastRow="0" w:firstColumn="0" w:lastColumn="0" w:noHBand="0" w:noVBand="0"/>
      </w:tblPr>
      <w:tblGrid>
        <w:gridCol w:w="2920"/>
        <w:gridCol w:w="6763"/>
      </w:tblGrid>
      <w:tr w:rsidR="00DC32DE" w:rsidRPr="00F101EC" w14:paraId="3B6A8A1E" w14:textId="77777777" w:rsidTr="00835FA0">
        <w:trPr>
          <w:trHeight w:val="1300"/>
          <w:jc w:val="center"/>
        </w:trPr>
        <w:tc>
          <w:tcPr>
            <w:tcW w:w="2920" w:type="dxa"/>
          </w:tcPr>
          <w:p w14:paraId="6BFFA0A8" w14:textId="31827ED3" w:rsidR="00DC32DE" w:rsidRPr="00F101EC" w:rsidRDefault="00DC32DE" w:rsidP="00D12183">
            <w:pPr>
              <w:spacing w:after="0"/>
              <w:jc w:val="center"/>
              <w:rPr>
                <w:rFonts w:eastAsia="Times New Roman" w:cs="Times New Roman"/>
                <w:b/>
                <w:szCs w:val="28"/>
                <w:lang w:val="nl-NL"/>
              </w:rPr>
            </w:pPr>
            <w:bookmarkStart w:id="0" w:name="_GoBack"/>
            <w:bookmarkEnd w:id="0"/>
            <w:r w:rsidRPr="00F101EC">
              <w:rPr>
                <w:rFonts w:eastAsia="Times New Roman" w:cs="Times New Roman"/>
                <w:b/>
                <w:szCs w:val="28"/>
                <w:lang w:val="nl-NL"/>
              </w:rPr>
              <w:t>BỘ TÀI CHÍNH</w:t>
            </w:r>
          </w:p>
          <w:p w14:paraId="48C34A9C" w14:textId="76482CF5" w:rsidR="00DC32DE" w:rsidRPr="00F101EC" w:rsidRDefault="00835FA0" w:rsidP="00D12183">
            <w:pPr>
              <w:spacing w:after="0"/>
              <w:jc w:val="center"/>
              <w:rPr>
                <w:rFonts w:eastAsia="Times New Roman" w:cs="Times New Roman"/>
                <w:b/>
                <w:szCs w:val="28"/>
                <w:lang w:val="nl-NL"/>
              </w:rPr>
            </w:pPr>
            <w:r w:rsidRPr="00F101EC">
              <w:rPr>
                <w:rFonts w:eastAsia="Times New Roman" w:cs="Times New Roman"/>
                <w:b/>
                <w:noProof/>
                <w:szCs w:val="28"/>
              </w:rPr>
              <mc:AlternateContent>
                <mc:Choice Requires="wps">
                  <w:drawing>
                    <wp:anchor distT="0" distB="0" distL="114300" distR="114300" simplePos="0" relativeHeight="251664896" behindDoc="0" locked="0" layoutInCell="1" allowOverlap="1" wp14:anchorId="212A1C6C" wp14:editId="72144452">
                      <wp:simplePos x="0" y="0"/>
                      <wp:positionH relativeFrom="column">
                        <wp:posOffset>332135</wp:posOffset>
                      </wp:positionH>
                      <wp:positionV relativeFrom="paragraph">
                        <wp:posOffset>23421</wp:posOffset>
                      </wp:positionV>
                      <wp:extent cx="967105" cy="0"/>
                      <wp:effectExtent l="0" t="0" r="23495" b="19050"/>
                      <wp:wrapNone/>
                      <wp:docPr id="2" name="Straight Connector 2"/>
                      <wp:cNvGraphicFramePr/>
                      <a:graphic xmlns:a="http://schemas.openxmlformats.org/drawingml/2006/main">
                        <a:graphicData uri="http://schemas.microsoft.com/office/word/2010/wordprocessingShape">
                          <wps:wsp>
                            <wps:cNvCnPr/>
                            <wps:spPr>
                              <a:xfrm flipV="1">
                                <a:off x="0" y="0"/>
                                <a:ext cx="96710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0495BD5F" id="Straight Connector 2" o:spid="_x0000_s1026" style="position:absolute;flip:y;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15pt,1.85pt" to="102.3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" strokecolor="black [3213]"/>
                  </w:pict>
                </mc:Fallback>
              </mc:AlternateContent>
            </w:r>
          </w:p>
          <w:p w14:paraId="495E92AA" w14:textId="47407FAD" w:rsidR="00835FA0" w:rsidRPr="00F101EC" w:rsidRDefault="00835FA0" w:rsidP="00D12183">
            <w:pPr>
              <w:spacing w:after="0"/>
              <w:jc w:val="center"/>
              <w:rPr>
                <w:rFonts w:eastAsia="Times New Roman" w:cs="Times New Roman"/>
                <w:szCs w:val="28"/>
                <w:lang w:val="nl-NL"/>
              </w:rPr>
            </w:pPr>
          </w:p>
          <w:p w14:paraId="5B59A6AD" w14:textId="68E4F2F4" w:rsidR="00DC32DE" w:rsidRPr="00F101EC" w:rsidRDefault="00DC32DE" w:rsidP="00835FA0">
            <w:pPr>
              <w:keepNext/>
              <w:spacing w:after="0"/>
              <w:outlineLvl w:val="2"/>
              <w:rPr>
                <w:rFonts w:eastAsia="Times New Roman" w:cs="Times New Roman"/>
                <w:bCs/>
                <w:szCs w:val="28"/>
                <w:lang w:val="nl-NL"/>
              </w:rPr>
            </w:pPr>
          </w:p>
        </w:tc>
        <w:tc>
          <w:tcPr>
            <w:tcW w:w="6763" w:type="dxa"/>
          </w:tcPr>
          <w:p w14:paraId="195C0EC5" w14:textId="77777777" w:rsidR="00DC32DE" w:rsidRPr="00F101EC" w:rsidRDefault="00DC32DE" w:rsidP="00D12183">
            <w:pPr>
              <w:spacing w:after="0"/>
              <w:jc w:val="center"/>
              <w:rPr>
                <w:rFonts w:eastAsia="Times New Roman" w:cs="Times New Roman"/>
                <w:b/>
                <w:szCs w:val="28"/>
                <w:lang w:val="nl-NL"/>
              </w:rPr>
            </w:pPr>
            <w:r w:rsidRPr="00F101EC">
              <w:rPr>
                <w:rFonts w:eastAsia="Times New Roman" w:cs="Times New Roman"/>
                <w:b/>
                <w:szCs w:val="28"/>
                <w:lang w:val="nl-NL"/>
              </w:rPr>
              <w:t>CỘNG HOÀ XÃ HỘI CHỦ NGHĨA VIỆT NAM</w:t>
            </w:r>
          </w:p>
          <w:p w14:paraId="11FC0DB4" w14:textId="46409DC4" w:rsidR="00DC32DE" w:rsidRPr="00F101EC" w:rsidRDefault="00835FA0" w:rsidP="00835FA0">
            <w:pPr>
              <w:spacing w:after="0"/>
              <w:jc w:val="center"/>
              <w:rPr>
                <w:rFonts w:eastAsia="Times New Roman" w:cs="Times New Roman"/>
                <w:b/>
                <w:szCs w:val="28"/>
                <w:lang w:val="nl-NL"/>
              </w:rPr>
            </w:pPr>
            <w:r w:rsidRPr="00F101EC">
              <w:rPr>
                <w:rFonts w:eastAsia="Times New Roman" w:cs="Times New Roman"/>
                <w:b/>
                <w:noProof/>
                <w:szCs w:val="28"/>
              </w:rPr>
              <mc:AlternateContent>
                <mc:Choice Requires="wps">
                  <w:drawing>
                    <wp:anchor distT="0" distB="0" distL="114300" distR="114300" simplePos="0" relativeHeight="251657728" behindDoc="0" locked="0" layoutInCell="1" allowOverlap="1" wp14:anchorId="0FE16E2E" wp14:editId="3ACD90B5">
                      <wp:simplePos x="0" y="0"/>
                      <wp:positionH relativeFrom="column">
                        <wp:posOffset>1156970</wp:posOffset>
                      </wp:positionH>
                      <wp:positionV relativeFrom="paragraph">
                        <wp:posOffset>236220</wp:posOffset>
                      </wp:positionV>
                      <wp:extent cx="1509395" cy="0"/>
                      <wp:effectExtent l="0" t="0" r="33655" b="19050"/>
                      <wp:wrapNone/>
                      <wp:docPr id="1" name="Straight Connector 1"/>
                      <wp:cNvGraphicFramePr/>
                      <a:graphic xmlns:a="http://schemas.openxmlformats.org/drawingml/2006/main">
                        <a:graphicData uri="http://schemas.microsoft.com/office/word/2010/wordprocessingShape">
                          <wps:wsp>
                            <wps:cNvCnPr/>
                            <wps:spPr>
                              <a:xfrm>
                                <a:off x="0" y="0"/>
                                <a:ext cx="15093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6DA2E526" id="Straight Connector 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1.1pt,18.6pt" to="209.9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" strokecolor="black [3213]"/>
                  </w:pict>
                </mc:Fallback>
              </mc:AlternateContent>
            </w:r>
            <w:r w:rsidR="00DC32DE" w:rsidRPr="00F101EC">
              <w:rPr>
                <w:rFonts w:eastAsia="Times New Roman" w:cs="Times New Roman"/>
                <w:b/>
                <w:szCs w:val="28"/>
                <w:lang w:val="nl-NL"/>
              </w:rPr>
              <w:t>Độc lập - Tự do - Hạnh phúc</w:t>
            </w:r>
          </w:p>
          <w:p w14:paraId="0DA6632C" w14:textId="1484D088" w:rsidR="00DC32DE" w:rsidRPr="00F101EC" w:rsidRDefault="00DC32DE" w:rsidP="00D12183">
            <w:pPr>
              <w:spacing w:after="0"/>
              <w:jc w:val="center"/>
              <w:rPr>
                <w:rFonts w:eastAsia="Times New Roman" w:cs="Times New Roman"/>
                <w:b/>
                <w:szCs w:val="28"/>
                <w:lang w:val="nl-NL"/>
              </w:rPr>
            </w:pPr>
          </w:p>
          <w:p w14:paraId="43374BFA" w14:textId="61CF7117" w:rsidR="00DC32DE" w:rsidRPr="00F101EC" w:rsidRDefault="00DC32DE" w:rsidP="00D12183">
            <w:pPr>
              <w:keepNext/>
              <w:spacing w:after="0"/>
              <w:jc w:val="center"/>
              <w:outlineLvl w:val="0"/>
              <w:rPr>
                <w:rFonts w:eastAsia="Times New Roman" w:cs="Times New Roman"/>
                <w:b/>
                <w:i/>
                <w:szCs w:val="28"/>
                <w:lang w:val="nl-NL"/>
              </w:rPr>
            </w:pPr>
            <w:r w:rsidRPr="00F101EC">
              <w:rPr>
                <w:rFonts w:eastAsia="Times New Roman" w:cs="Times New Roman"/>
                <w:i/>
                <w:szCs w:val="28"/>
                <w:lang w:val="nl-NL"/>
              </w:rPr>
              <w:t>Hà Nội, ng</w:t>
            </w:r>
            <w:r w:rsidR="00AD5D56">
              <w:rPr>
                <w:rFonts w:eastAsia="Times New Roman" w:cs="Times New Roman"/>
                <w:i/>
                <w:szCs w:val="28"/>
                <w:lang w:val="nl-NL"/>
              </w:rPr>
              <w:t>ày         tháng        năm 2026</w:t>
            </w:r>
          </w:p>
        </w:tc>
      </w:tr>
    </w:tbl>
    <w:p w14:paraId="5455D963" w14:textId="77777777" w:rsidR="00835FA0" w:rsidRPr="00F101EC" w:rsidRDefault="00835FA0" w:rsidP="00D12183">
      <w:pPr>
        <w:widowControl w:val="0"/>
        <w:jc w:val="center"/>
        <w:rPr>
          <w:rFonts w:cs="Times New Roman"/>
          <w:b/>
          <w:bCs/>
          <w:szCs w:val="28"/>
          <w:lang w:val="nl-NL"/>
        </w:rPr>
      </w:pPr>
    </w:p>
    <w:p w14:paraId="4E2A7863" w14:textId="77777777" w:rsidR="000C2B90" w:rsidRDefault="00E02F45" w:rsidP="000C2B90">
      <w:pPr>
        <w:widowControl w:val="0"/>
        <w:spacing w:after="0" w:line="240" w:lineRule="auto"/>
        <w:jc w:val="center"/>
        <w:rPr>
          <w:rFonts w:cs="Times New Roman"/>
          <w:b/>
          <w:bCs/>
          <w:szCs w:val="28"/>
          <w:lang w:val="nl-NL"/>
        </w:rPr>
      </w:pPr>
      <w:r w:rsidRPr="00F101EC">
        <w:rPr>
          <w:rFonts w:cs="Times New Roman"/>
          <w:b/>
          <w:bCs/>
          <w:szCs w:val="28"/>
          <w:lang w:val="nl-NL"/>
        </w:rPr>
        <w:t xml:space="preserve">BẢN ĐÁNH GIÁ THỦ TỤC HÀNH CHÍNH, VIỆC PHÂN QUYỀN, PHÂN CẤP, VIỆC ỨNG DỤNG, THÚC ĐẨY PHÁT TRIỂN KHOA HỌC, CÔNG NGHỆ, ĐỔI MỚI SÁNG TẠO VÀ CHUYỂN ĐỔI SỐ, BẢO ĐẢM BÌNH ĐẲNG GIỚI, VIỆC THỰC HIỆN CHÍNH SÁCH DÂN TỘC TRONG DỰ ÁN, DỰ THẢO NGHỊ ĐỊNH </w:t>
      </w:r>
      <w:r w:rsidR="000C2B90">
        <w:rPr>
          <w:rFonts w:cs="Times New Roman"/>
          <w:b/>
          <w:bCs/>
          <w:szCs w:val="28"/>
          <w:lang w:val="nl-NL"/>
        </w:rPr>
        <w:t>QUY ĐỊNH CHI TIẾT MỘT SỐ ĐIỀU VÀ BIỆN PHÁP ĐỂ TỔ CHỨC, HƯỚNG DẪN THI HÀNH</w:t>
      </w:r>
    </w:p>
    <w:p w14:paraId="444B81A8" w14:textId="4E593FA3" w:rsidR="00DC32DE" w:rsidRPr="00F101EC" w:rsidRDefault="000C2B90" w:rsidP="000C2B90">
      <w:pPr>
        <w:widowControl w:val="0"/>
        <w:spacing w:after="0" w:line="240" w:lineRule="auto"/>
        <w:jc w:val="center"/>
        <w:rPr>
          <w:rFonts w:cs="Times New Roman"/>
          <w:b/>
          <w:spacing w:val="-6"/>
          <w:szCs w:val="28"/>
          <w:lang w:val="nl-NL"/>
        </w:rPr>
      </w:pPr>
      <w:r>
        <w:rPr>
          <w:rFonts w:cs="Times New Roman"/>
          <w:b/>
          <w:bCs/>
          <w:szCs w:val="28"/>
          <w:lang w:val="nl-NL"/>
        </w:rPr>
        <w:t xml:space="preserve"> LUẬT QUẢN LÝ THUẾ</w:t>
      </w:r>
    </w:p>
    <w:p w14:paraId="0CE991B7" w14:textId="77777777" w:rsidR="00F55831" w:rsidRPr="00F101EC" w:rsidRDefault="00F55831" w:rsidP="00BA6513">
      <w:pPr>
        <w:widowControl w:val="0"/>
        <w:tabs>
          <w:tab w:val="left" w:pos="990"/>
        </w:tabs>
        <w:spacing w:before="120" w:after="120" w:line="252" w:lineRule="auto"/>
        <w:ind w:firstLine="720"/>
        <w:jc w:val="both"/>
        <w:rPr>
          <w:rFonts w:cs="Times New Roman"/>
          <w:spacing w:val="-2"/>
          <w:szCs w:val="28"/>
          <w:lang w:val="nl-NL"/>
        </w:rPr>
      </w:pPr>
    </w:p>
    <w:p w14:paraId="67359D28" w14:textId="1CBE7594" w:rsidR="00A12F84" w:rsidRPr="00F101EC" w:rsidRDefault="005C6DE5" w:rsidP="00BA6513">
      <w:pPr>
        <w:widowControl w:val="0"/>
        <w:tabs>
          <w:tab w:val="left" w:pos="990"/>
        </w:tabs>
        <w:spacing w:before="120" w:after="120" w:line="252" w:lineRule="auto"/>
        <w:ind w:firstLine="720"/>
        <w:jc w:val="both"/>
        <w:rPr>
          <w:rFonts w:cs="Times New Roman"/>
          <w:spacing w:val="-2"/>
          <w:szCs w:val="28"/>
          <w:lang w:val="nl-NL"/>
        </w:rPr>
      </w:pPr>
      <w:r w:rsidRPr="00F101EC">
        <w:rPr>
          <w:rFonts w:cs="Times New Roman"/>
          <w:spacing w:val="-2"/>
          <w:szCs w:val="28"/>
          <w:lang w:val="nl-NL"/>
        </w:rPr>
        <w:t>Thực hiện quy định của Luật Ban hành văn bản quy phạm pháp luật,</w:t>
      </w:r>
      <w:r w:rsidR="00DC32DE" w:rsidRPr="00F101EC">
        <w:rPr>
          <w:rFonts w:cs="Times New Roman"/>
          <w:spacing w:val="-2"/>
          <w:szCs w:val="28"/>
          <w:lang w:val="nl-NL"/>
        </w:rPr>
        <w:t xml:space="preserve"> Bộ Tài chính đã </w:t>
      </w:r>
      <w:r w:rsidRPr="00F101EC">
        <w:rPr>
          <w:rFonts w:cs="Times New Roman"/>
          <w:spacing w:val="-2"/>
          <w:szCs w:val="28"/>
          <w:lang w:val="nl-NL"/>
        </w:rPr>
        <w:t xml:space="preserve">tiến hành đánh giá thủ tục hành chính, việc phân quyền, phân cấp, </w:t>
      </w:r>
      <w:r w:rsidR="00030EA2" w:rsidRPr="00F101EC">
        <w:rPr>
          <w:rFonts w:cs="Times New Roman"/>
          <w:spacing w:val="-2"/>
          <w:szCs w:val="28"/>
          <w:lang w:val="nl-NL"/>
        </w:rPr>
        <w:t>việc ứng dụng, thúc đẩy phát triển khoa học, công nghệ, đổi mới sáng tạo và chuyển đổi số, việc bảo đảm bình đẳng giới, việc thực hiện chính sách dân tộc trong dự án, dự thảo</w:t>
      </w:r>
      <w:r w:rsidR="00DC32DE" w:rsidRPr="00F101EC">
        <w:rPr>
          <w:rFonts w:cs="Times New Roman"/>
          <w:spacing w:val="-2"/>
          <w:szCs w:val="28"/>
          <w:lang w:val="nl-NL"/>
        </w:rPr>
        <w:t xml:space="preserve"> Nghị định </w:t>
      </w:r>
      <w:r w:rsidR="000C2B90">
        <w:rPr>
          <w:rFonts w:cs="Times New Roman"/>
          <w:spacing w:val="-2"/>
          <w:szCs w:val="28"/>
          <w:lang w:val="nl-NL"/>
        </w:rPr>
        <w:t xml:space="preserve">quy định chi tiết một số điều và biện pháp để tổ chức, hướng dẫn thi hành </w:t>
      </w:r>
      <w:r w:rsidR="005116AA" w:rsidRPr="00F101EC">
        <w:rPr>
          <w:rFonts w:cs="Times New Roman"/>
          <w:spacing w:val="-2"/>
          <w:szCs w:val="28"/>
          <w:lang w:val="nl-NL"/>
        </w:rPr>
        <w:t>L</w:t>
      </w:r>
      <w:r w:rsidR="00DC32DE" w:rsidRPr="00F101EC">
        <w:rPr>
          <w:rFonts w:cs="Times New Roman"/>
          <w:spacing w:val="-2"/>
          <w:szCs w:val="28"/>
          <w:lang w:val="nl-NL"/>
        </w:rPr>
        <w:t xml:space="preserve">uật </w:t>
      </w:r>
      <w:r w:rsidR="00DC12EF" w:rsidRPr="00F101EC">
        <w:rPr>
          <w:rFonts w:cs="Times New Roman"/>
          <w:spacing w:val="-2"/>
          <w:szCs w:val="28"/>
          <w:lang w:val="nl-NL"/>
        </w:rPr>
        <w:t>Q</w:t>
      </w:r>
      <w:r w:rsidR="00DC32DE" w:rsidRPr="00F101EC">
        <w:rPr>
          <w:rFonts w:cs="Times New Roman"/>
          <w:spacing w:val="-2"/>
          <w:szCs w:val="28"/>
          <w:lang w:val="nl-NL"/>
        </w:rPr>
        <w:t>uản lý thuế</w:t>
      </w:r>
      <w:r w:rsidR="00870B7A" w:rsidRPr="00F101EC">
        <w:rPr>
          <w:rFonts w:cs="Times New Roman"/>
          <w:spacing w:val="-2"/>
          <w:szCs w:val="28"/>
          <w:lang w:val="nl-NL"/>
        </w:rPr>
        <w:t xml:space="preserve"> (Sau đây gọi là Dự thảo Nghị định</w:t>
      </w:r>
      <w:r w:rsidR="00C945EB" w:rsidRPr="00F101EC">
        <w:rPr>
          <w:rFonts w:cs="Times New Roman"/>
          <w:spacing w:val="-2"/>
          <w:szCs w:val="28"/>
          <w:lang w:val="nl-NL"/>
        </w:rPr>
        <w:t>)</w:t>
      </w:r>
      <w:r w:rsidRPr="00F101EC">
        <w:rPr>
          <w:rFonts w:cs="Times New Roman"/>
          <w:spacing w:val="-2"/>
          <w:szCs w:val="28"/>
          <w:lang w:val="nl-NL"/>
        </w:rPr>
        <w:t>.</w:t>
      </w:r>
      <w:r w:rsidR="00DC32DE" w:rsidRPr="00F101EC">
        <w:rPr>
          <w:rFonts w:cs="Times New Roman"/>
          <w:spacing w:val="-2"/>
          <w:szCs w:val="28"/>
          <w:lang w:val="nl-NL"/>
        </w:rPr>
        <w:t xml:space="preserve"> </w:t>
      </w:r>
      <w:r w:rsidRPr="00F101EC">
        <w:rPr>
          <w:rFonts w:cs="Times New Roman"/>
          <w:spacing w:val="-2"/>
          <w:szCs w:val="28"/>
          <w:lang w:val="nl-NL"/>
        </w:rPr>
        <w:t>Kết quả như sau:</w:t>
      </w:r>
    </w:p>
    <w:p w14:paraId="7DC095F3" w14:textId="2388A16D" w:rsidR="00A12F84" w:rsidRPr="00F101EC" w:rsidRDefault="00A12F84" w:rsidP="00BA6513">
      <w:pPr>
        <w:tabs>
          <w:tab w:val="left" w:pos="990"/>
        </w:tabs>
        <w:spacing w:before="120" w:after="120" w:line="252" w:lineRule="auto"/>
        <w:ind w:firstLine="720"/>
        <w:jc w:val="both"/>
        <w:rPr>
          <w:rFonts w:cs="Times New Roman"/>
          <w:b/>
          <w:bCs/>
          <w:spacing w:val="-2"/>
          <w:szCs w:val="28"/>
          <w:lang w:val="nl-NL"/>
        </w:rPr>
      </w:pPr>
      <w:r w:rsidRPr="00F101EC">
        <w:rPr>
          <w:rFonts w:cs="Times New Roman"/>
          <w:b/>
          <w:bCs/>
          <w:spacing w:val="-2"/>
          <w:szCs w:val="28"/>
          <w:lang w:val="nl-NL"/>
        </w:rPr>
        <w:t xml:space="preserve">I. </w:t>
      </w:r>
      <w:r w:rsidR="00030EA2" w:rsidRPr="00F101EC">
        <w:rPr>
          <w:rFonts w:cs="Times New Roman"/>
          <w:b/>
          <w:bCs/>
          <w:spacing w:val="-2"/>
          <w:szCs w:val="28"/>
          <w:lang w:val="nl-NL"/>
        </w:rPr>
        <w:t>TỔ CHỨC THỰC HIỆN ĐÁNH GIÁ</w:t>
      </w:r>
    </w:p>
    <w:p w14:paraId="2F802C5D" w14:textId="5C086554" w:rsidR="00C66401" w:rsidRDefault="00C66401" w:rsidP="00BA6513">
      <w:pPr>
        <w:tabs>
          <w:tab w:val="left" w:pos="990"/>
        </w:tabs>
        <w:spacing w:before="120" w:after="120" w:line="252" w:lineRule="auto"/>
        <w:ind w:firstLine="720"/>
        <w:jc w:val="both"/>
        <w:rPr>
          <w:rFonts w:cs="Times New Roman"/>
          <w:b/>
          <w:bCs/>
          <w:spacing w:val="-2"/>
          <w:szCs w:val="28"/>
          <w:lang w:val="nl-NL"/>
        </w:rPr>
      </w:pPr>
      <w:r w:rsidRPr="00F101EC">
        <w:rPr>
          <w:rFonts w:cs="Times New Roman"/>
          <w:b/>
          <w:bCs/>
          <w:iCs/>
          <w:spacing w:val="-2"/>
          <w:szCs w:val="28"/>
          <w:lang w:val="nl-NL"/>
        </w:rPr>
        <w:t xml:space="preserve">1. Bối cảnh xây dựng Nghị định </w:t>
      </w:r>
    </w:p>
    <w:p w14:paraId="38827934" w14:textId="77777777" w:rsidR="00582C53" w:rsidRDefault="00582C53" w:rsidP="00582C53">
      <w:pPr>
        <w:tabs>
          <w:tab w:val="left" w:pos="990"/>
        </w:tabs>
        <w:spacing w:before="120" w:after="120" w:line="252" w:lineRule="auto"/>
        <w:ind w:firstLine="720"/>
        <w:jc w:val="both"/>
        <w:rPr>
          <w:rFonts w:cs="Times New Roman"/>
          <w:spacing w:val="-2"/>
          <w:szCs w:val="28"/>
          <w:lang w:val="nl-NL"/>
        </w:rPr>
      </w:pPr>
      <w:r w:rsidRPr="00F101EC">
        <w:rPr>
          <w:rFonts w:cs="Times New Roman"/>
          <w:spacing w:val="-2"/>
          <w:szCs w:val="28"/>
          <w:lang w:val="nl-NL"/>
        </w:rPr>
        <w:t>Tại mục V Văn kiện Đại hội XIII của Đảng nêu phương hướng, nhiệm vụ, giải pháp phát triển kinh tế - xã hội của Việt Nam trong 10 năm từ năm 2021 đến năm 2030, trong đó tập trung vào cải cách hành chính như sau: </w:t>
      </w:r>
      <w:r w:rsidRPr="00F101EC">
        <w:rPr>
          <w:rFonts w:cs="Times New Roman"/>
          <w:i/>
          <w:iCs/>
          <w:spacing w:val="-2"/>
          <w:szCs w:val="28"/>
          <w:lang w:val="nl-NL"/>
        </w:rPr>
        <w:t>"Cải cách thủ tục hành chính một cách quyết liệt, đồng bộ, hiệu quả, bãi bỏ các rào cản hạn chế quyền tự do kinh doanh, cải thiện và nâng cao chất lượng môi trường kinh doanh, bảo đảm cạnh tranh lành mạnh, bình đẳng, minh bạch (điểm 1)"</w:t>
      </w:r>
      <w:r w:rsidRPr="00F101EC">
        <w:rPr>
          <w:rFonts w:cs="Times New Roman"/>
          <w:spacing w:val="-2"/>
          <w:szCs w:val="28"/>
          <w:lang w:val="nl-NL"/>
        </w:rPr>
        <w:t> và </w:t>
      </w:r>
      <w:r w:rsidRPr="00F101EC">
        <w:rPr>
          <w:rFonts w:cs="Times New Roman"/>
          <w:i/>
          <w:iCs/>
          <w:spacing w:val="-2"/>
          <w:szCs w:val="28"/>
          <w:lang w:val="nl-NL"/>
        </w:rPr>
        <w:t>"đơn giản hóa thủ tục hành chính, giảm chi phí tuân thủ các thủ tục nộp thuế, phí của người dân và doanh nghiệp (điểm 4)"</w:t>
      </w:r>
      <w:r w:rsidRPr="00F101EC">
        <w:rPr>
          <w:rFonts w:cs="Times New Roman"/>
          <w:spacing w:val="-2"/>
          <w:szCs w:val="28"/>
          <w:lang w:val="nl-NL"/>
        </w:rPr>
        <w:t>.</w:t>
      </w:r>
    </w:p>
    <w:p w14:paraId="007081D5" w14:textId="77777777" w:rsidR="00582C53" w:rsidRPr="00C30627" w:rsidRDefault="00582C53" w:rsidP="00582C53">
      <w:pPr>
        <w:ind w:firstLine="720"/>
        <w:jc w:val="both"/>
      </w:pPr>
      <w:r w:rsidRPr="00C30627">
        <w:t xml:space="preserve">Nghị quyết số 57-NQ/TW ngày 22/12/2024 của Bộ Chính trị về đột phá phát triển khoa học, công nghệ, đổi mới sáng tạo và chuyển đổi số quốc gia. Tại điểm 2 mục III, Bộ Chính trị yêu cầu quán triệt thực hiện nhiệm vụ, giải pháp như sau: </w:t>
      </w:r>
      <w:r w:rsidRPr="00C30627">
        <w:rPr>
          <w:i/>
          <w:iCs/>
        </w:rPr>
        <w:t>“…Cải cách cơ chế quản lý tài chính trong việc thực hiện nhiệm vụ khoa học, công nghệ, đổi mới sáng tạo và chuyển đổi số, đơn giản hoá tối đa các thủ tục hành chính; giao quyền tự chủ trong sử dụng kinh phí nghiên cứu khoa học, phát triển công nghệ.”</w:t>
      </w:r>
    </w:p>
    <w:p w14:paraId="773175DB" w14:textId="77777777" w:rsidR="00582C53" w:rsidRPr="00C30627" w:rsidRDefault="00582C53" w:rsidP="00582C53">
      <w:pPr>
        <w:ind w:firstLine="720"/>
        <w:jc w:val="both"/>
        <w:rPr>
          <w:i/>
          <w:iCs/>
        </w:rPr>
      </w:pPr>
      <w:r w:rsidRPr="00C30627">
        <w:lastRenderedPageBreak/>
        <w:t xml:space="preserve">Nghị quyết 66-NQ/TW ngày 30/4/2025 của Bộ Chính trị về đổi mới công tác xây dựng và thi hành pháp luật đáp ứng yêu cầu phát triển đất nước trong kỷ nguyên mới. Tại điểm 2 mục III, Bộ Chính trị yêu cầu quán triệt thực hiện nhiệm vụ, giải pháp như sau: </w:t>
      </w:r>
      <w:r w:rsidRPr="00C30627">
        <w:rPr>
          <w:i/>
          <w:iCs/>
        </w:rPr>
        <w:t>“…Triệt để cắt giảm, đơn giản hóa điều kiện đầu tư, kinh doanh, hành nghề, thủ tục hành chính bất hợp lý; thúc đẩy khởi nghiệp sáng tạo, cải thiện môi trường đầu tư, kinh doanh ổn định.”</w:t>
      </w:r>
    </w:p>
    <w:p w14:paraId="3F835C94" w14:textId="77777777" w:rsidR="00582C53" w:rsidRPr="00C30627" w:rsidRDefault="00582C53" w:rsidP="00582C53">
      <w:pPr>
        <w:ind w:firstLine="720"/>
        <w:jc w:val="both"/>
      </w:pPr>
      <w:r w:rsidRPr="00C30627">
        <w:t xml:space="preserve">Nghị quyết số 68-NQ/TW ngày 04/5/2025 của Bộ Chính trị về phát triển kinh tế tư nhân xác định: </w:t>
      </w:r>
      <w:r w:rsidRPr="00C30627">
        <w:rPr>
          <w:i/>
          <w:iCs/>
        </w:rPr>
        <w:t>“Minh bạch hóa, số hóa, thông minh hóa, tự động hóa; áp dụng triệt để trí tuệ nhân tạo và dữ liệu lớn trong các quy trình thủ tục hành chính, đặc biệt là trong lĩnh vực thuế, hải quan... Mục tiêu năm 2025 là cắt giảm tối thiểu 30% thời gian xử lý thủ tục hành chính, 30% chi phí tuân thủ pháp luật và 30% điều kiện kinh doanh; tiếp tục cắt giảm mạnh trong các năm tiếp theo”.</w:t>
      </w:r>
    </w:p>
    <w:p w14:paraId="230A2DBA" w14:textId="2D836F1C" w:rsidR="00A3368D" w:rsidRDefault="00582C53" w:rsidP="00582C53">
      <w:pPr>
        <w:ind w:firstLine="720"/>
        <w:jc w:val="both"/>
        <w:rPr>
          <w:color w:val="FF0000"/>
        </w:rPr>
      </w:pPr>
      <w:r w:rsidRPr="00F101EC">
        <w:rPr>
          <w:rFonts w:cs="Times New Roman"/>
          <w:spacing w:val="-2"/>
          <w:szCs w:val="28"/>
          <w:lang w:val="nl-NL"/>
        </w:rPr>
        <w:t>Ngày 09/3/2025, Thủ tướng Chính phủ có Công điện số 22/CĐ-TTg về một số nhiệm vụ, giải pháp trọng tâm nhằm cắt giảm thủ tục hành chính (TTHC), cải thiện môi trường kinh doanh và thúc đẩy phát triển kinh tế - xã hội. Tại tiết a điểm 1 công điện có giao nhiệm vụ cho các Bộ như sau: “</w:t>
      </w:r>
      <w:r w:rsidRPr="00F101EC">
        <w:rPr>
          <w:rFonts w:cs="Times New Roman"/>
          <w:i/>
          <w:spacing w:val="-2"/>
          <w:szCs w:val="28"/>
          <w:lang w:val="nl-NL"/>
        </w:rPr>
        <w:t>Tập trung rà soát kỹ lưỡng, cắt giảm, đơn giản hóa quy định, thủ tục hành chính liên quan đến hoạt động đầu tư, sản xuất, kinh doanh và đời sống người dân, bảo đảm giảm ít nhất 30% thời gian xử lý thủ tục hành chính, ít nhất 30% chi phí kinh doanh (chi phí tuân thủ); bãi bỏ 30% điều kiện kinh doanh không cần thiết; thực hiện các thủ tục liên quan đến doanh nghiệp trên môi trường điện tử, bảo đảm thông suốt, liền mạch, hiệu quả.”.</w:t>
      </w:r>
    </w:p>
    <w:p w14:paraId="0F0BE63F" w14:textId="5A6C8496" w:rsidR="00FE5F98" w:rsidRPr="00CC294C" w:rsidRDefault="009E4F2D" w:rsidP="00FE5F98">
      <w:pPr>
        <w:ind w:firstLine="720"/>
        <w:jc w:val="both"/>
      </w:pPr>
      <w:r w:rsidRPr="00CC294C">
        <w:t xml:space="preserve">Ngày 10/12/2025, </w:t>
      </w:r>
      <w:r w:rsidR="00FE5F98" w:rsidRPr="00CC294C">
        <w:t>Luật Quản lý thuế số 108/2025/QH15 được Quốc hội khóa XV thông qua, có hiệu lực thi hành từ ngày 01 tháng 7 năm 2026, với nhiều nội dung sửa đổi, bổ sung quan trọng nhằm hoàn thiện khuôn khổ pháp lý về quản lý thuế, đáp ứng yêu cầu quản lý thuế trong bối cảnh phát triển kinh tế số, thương mại điện tử, giao dịch xuyên biên giới và đẩy mạnh chuyển đổi số quốc gia.</w:t>
      </w:r>
    </w:p>
    <w:p w14:paraId="7252580A" w14:textId="77777777" w:rsidR="00FE5F98" w:rsidRPr="00CC294C" w:rsidRDefault="00FE5F98" w:rsidP="00FE5F98">
      <w:pPr>
        <w:ind w:firstLine="720"/>
        <w:jc w:val="both"/>
      </w:pPr>
      <w:r w:rsidRPr="00CC294C">
        <w:t>Để bảo đảm tổ chức thi hành đầy đủ, thống nhất và hiệu quả các quy định của Luật Quản lý thuế, cần thiết ban hành Nghị định của Chính phủ quy định chi tiết một số điều và biện pháp để tổ chức, hướng dẫn thi hành Luật Quản lý thuế.</w:t>
      </w:r>
    </w:p>
    <w:p w14:paraId="0CDD5A0A" w14:textId="52D08EB3" w:rsidR="00C66401" w:rsidRPr="00F101EC" w:rsidRDefault="00C66401" w:rsidP="00BA6513">
      <w:pPr>
        <w:tabs>
          <w:tab w:val="left" w:pos="990"/>
        </w:tabs>
        <w:spacing w:before="120" w:after="120" w:line="252" w:lineRule="auto"/>
        <w:ind w:firstLine="720"/>
        <w:jc w:val="both"/>
        <w:rPr>
          <w:rFonts w:cs="Times New Roman"/>
          <w:b/>
          <w:bCs/>
          <w:iCs/>
          <w:spacing w:val="-2"/>
          <w:szCs w:val="28"/>
          <w:lang w:val="nl-NL"/>
        </w:rPr>
      </w:pPr>
      <w:r w:rsidRPr="00F101EC">
        <w:rPr>
          <w:rFonts w:cs="Times New Roman"/>
          <w:b/>
          <w:bCs/>
          <w:iCs/>
          <w:spacing w:val="-2"/>
          <w:szCs w:val="28"/>
          <w:lang w:val="nl-NL"/>
        </w:rPr>
        <w:t>2. Mục đích, yêu cầu đánh giá</w:t>
      </w:r>
    </w:p>
    <w:p w14:paraId="22D3ED5A" w14:textId="77777777" w:rsidR="00C66401" w:rsidRPr="00F101EC" w:rsidRDefault="00C66401" w:rsidP="00BA6513">
      <w:pPr>
        <w:tabs>
          <w:tab w:val="left" w:pos="990"/>
        </w:tabs>
        <w:spacing w:before="120" w:after="120" w:line="252" w:lineRule="auto"/>
        <w:ind w:firstLine="720"/>
        <w:jc w:val="both"/>
        <w:rPr>
          <w:rFonts w:cs="Times New Roman"/>
          <w:i/>
          <w:spacing w:val="-2"/>
          <w:szCs w:val="28"/>
          <w:lang w:val="nl-NL"/>
        </w:rPr>
      </w:pPr>
      <w:r w:rsidRPr="00F101EC">
        <w:rPr>
          <w:rFonts w:cs="Times New Roman"/>
          <w:i/>
          <w:spacing w:val="-2"/>
          <w:szCs w:val="28"/>
          <w:lang w:val="nl-NL"/>
        </w:rPr>
        <w:t>2.1. Mục đích đánh giá</w:t>
      </w:r>
    </w:p>
    <w:p w14:paraId="174B3540" w14:textId="77777777" w:rsidR="00825F55" w:rsidRPr="00CC294C" w:rsidRDefault="00825F55" w:rsidP="00825F55">
      <w:pPr>
        <w:ind w:firstLine="720"/>
        <w:jc w:val="both"/>
      </w:pPr>
      <w:r w:rsidRPr="00CC294C">
        <w:t>- Đánh giá tác động của các quy định về thủ tục hành chính trong Dự thảo Nghị định nhằm bảo đảm tính cần thiết, hợp lý, hợp pháp và hiệu quả.</w:t>
      </w:r>
    </w:p>
    <w:p w14:paraId="3B46904C" w14:textId="77777777" w:rsidR="00825F55" w:rsidRPr="00CC294C" w:rsidRDefault="00825F55" w:rsidP="00825F55">
      <w:pPr>
        <w:ind w:firstLine="720"/>
        <w:jc w:val="both"/>
      </w:pPr>
      <w:r w:rsidRPr="00CC294C">
        <w:lastRenderedPageBreak/>
        <w:t>- Đánh giá việc phân quyền, phân cấp trong quản lý thuế theo quy định của Dự thảo Nghị định.</w:t>
      </w:r>
    </w:p>
    <w:p w14:paraId="1D1A885B" w14:textId="77777777" w:rsidR="00825F55" w:rsidRPr="00CC294C" w:rsidRDefault="00825F55" w:rsidP="00825F55">
      <w:pPr>
        <w:ind w:firstLine="720"/>
        <w:jc w:val="both"/>
      </w:pPr>
      <w:r w:rsidRPr="00CC294C">
        <w:t>- Đánh giá mức độ ứng dụng, thúc đẩy phát triển khoa học, công nghệ, đổi mới sáng tạo và chuyển đổi số trong quản lý thuế.</w:t>
      </w:r>
    </w:p>
    <w:p w14:paraId="1DEDCF3F" w14:textId="77777777" w:rsidR="00825F55" w:rsidRPr="00CC294C" w:rsidRDefault="00825F55" w:rsidP="00825F55">
      <w:pPr>
        <w:ind w:firstLine="720"/>
        <w:jc w:val="both"/>
      </w:pPr>
      <w:r w:rsidRPr="00CC294C">
        <w:t>- Đánh giá tác động của Dự thảo Nghị định đối với bình đẳng giới và việc thực hiện chính sách dân tộc.</w:t>
      </w:r>
    </w:p>
    <w:p w14:paraId="28C61F61" w14:textId="77777777" w:rsidR="00C66401" w:rsidRPr="00F101EC" w:rsidRDefault="00C66401" w:rsidP="00BA6513">
      <w:pPr>
        <w:tabs>
          <w:tab w:val="left" w:pos="990"/>
        </w:tabs>
        <w:spacing w:before="120" w:after="120" w:line="252" w:lineRule="auto"/>
        <w:ind w:firstLine="720"/>
        <w:jc w:val="both"/>
        <w:rPr>
          <w:rFonts w:cs="Times New Roman"/>
          <w:i/>
          <w:spacing w:val="-2"/>
          <w:szCs w:val="28"/>
          <w:lang w:val="nl-NL"/>
        </w:rPr>
      </w:pPr>
      <w:r w:rsidRPr="00F101EC">
        <w:rPr>
          <w:rFonts w:cs="Times New Roman"/>
          <w:i/>
          <w:spacing w:val="-2"/>
          <w:szCs w:val="28"/>
          <w:lang w:val="nl-NL"/>
        </w:rPr>
        <w:t>2.2. Yêu cầu đánh giá</w:t>
      </w:r>
    </w:p>
    <w:p w14:paraId="58FDD287" w14:textId="68C6F76C" w:rsidR="00825F55" w:rsidRPr="00CC294C" w:rsidRDefault="00825F55" w:rsidP="00825F55">
      <w:pPr>
        <w:ind w:firstLine="720"/>
        <w:jc w:val="both"/>
      </w:pPr>
      <w:r w:rsidRPr="00CC294C">
        <w:t xml:space="preserve">- Đánh giá toàn diện, khách quan, trung thực, </w:t>
      </w:r>
      <w:r w:rsidR="0082591F" w:rsidRPr="00CC294C">
        <w:rPr>
          <w:rFonts w:cs="Times New Roman"/>
          <w:spacing w:val="-2"/>
          <w:szCs w:val="28"/>
          <w:lang w:val="vi-VN"/>
        </w:rPr>
        <w:t>trên cơ sở phân tích cụ thể từng nội dung TTHC được đề xuất sửa đổi, bổ sung hoặc bãi bỏ</w:t>
      </w:r>
      <w:r w:rsidR="0082591F" w:rsidRPr="00CC294C">
        <w:rPr>
          <w:rFonts w:cs="Times New Roman"/>
          <w:spacing w:val="-2"/>
          <w:szCs w:val="28"/>
        </w:rPr>
        <w:t>,</w:t>
      </w:r>
      <w:r w:rsidR="0082591F" w:rsidRPr="00CC294C">
        <w:t xml:space="preserve"> </w:t>
      </w:r>
      <w:r w:rsidRPr="00CC294C">
        <w:t>bám sát nội dung Dự thảo Nghị định.</w:t>
      </w:r>
    </w:p>
    <w:p w14:paraId="1D028C7C" w14:textId="1B416642" w:rsidR="0082591F" w:rsidRPr="00CC294C" w:rsidRDefault="0082591F" w:rsidP="00825F55">
      <w:pPr>
        <w:ind w:firstLine="720"/>
        <w:jc w:val="both"/>
      </w:pPr>
      <w:r w:rsidRPr="00CC294C">
        <w:rPr>
          <w:rFonts w:cs="Times New Roman"/>
          <w:spacing w:val="-2"/>
          <w:szCs w:val="28"/>
          <w:lang w:val="vi-VN"/>
        </w:rPr>
        <w:t>- Bảo đảm bám sát các nguyên tắc cải cách TTHC theo chỉ đạo của Chính phủ, Thủ tướng Chính phủ tại Công điện số 22/CĐ-TTg ngày 09/3/2025 và các văn bản có liên quan</w:t>
      </w:r>
      <w:r w:rsidRPr="00CC294C">
        <w:rPr>
          <w:rFonts w:cs="Times New Roman"/>
          <w:spacing w:val="-2"/>
          <w:szCs w:val="28"/>
        </w:rPr>
        <w:t>.</w:t>
      </w:r>
    </w:p>
    <w:p w14:paraId="1C826195" w14:textId="77777777" w:rsidR="00825F55" w:rsidRPr="00CC294C" w:rsidRDefault="00825F55" w:rsidP="00825F55">
      <w:pPr>
        <w:ind w:firstLine="720"/>
        <w:jc w:val="both"/>
      </w:pPr>
      <w:r w:rsidRPr="00CC294C">
        <w:t>- Bảo đảm phù hợp với chủ trương cải cách thủ tục hành chính, phân cấp, phân quyền và chuyển đổi số.</w:t>
      </w:r>
    </w:p>
    <w:p w14:paraId="0EBA967D" w14:textId="77777777" w:rsidR="0082591F" w:rsidRPr="00CC294C" w:rsidRDefault="00825F55" w:rsidP="0082591F">
      <w:pPr>
        <w:widowControl w:val="0"/>
        <w:tabs>
          <w:tab w:val="left" w:pos="990"/>
        </w:tabs>
        <w:spacing w:before="120" w:after="120" w:line="252" w:lineRule="auto"/>
        <w:ind w:firstLine="720"/>
        <w:jc w:val="both"/>
        <w:rPr>
          <w:rFonts w:cs="Times New Roman"/>
          <w:b/>
          <w:bCs/>
          <w:spacing w:val="-2"/>
          <w:szCs w:val="28"/>
          <w:lang w:val="vi-VN"/>
        </w:rPr>
      </w:pPr>
      <w:r w:rsidRPr="00CC294C">
        <w:t>- Kết quả đánh giá làm cơ sở hoàn thiện hồ sơ trình Chính phủ</w:t>
      </w:r>
      <w:r w:rsidR="0082591F" w:rsidRPr="00CC294C">
        <w:t xml:space="preserve">, </w:t>
      </w:r>
      <w:r w:rsidR="0082591F" w:rsidRPr="00CC294C">
        <w:rPr>
          <w:rFonts w:cs="Times New Roman"/>
          <w:spacing w:val="-2"/>
          <w:szCs w:val="28"/>
          <w:lang w:val="vi-VN"/>
        </w:rPr>
        <w:t>đồng thời làm căn cứ để thực hiện việc công bố, công khai, cập nhật Cơ sở dữ liệu quốc gia về TTHC sau khi Nghị định được ban hành.</w:t>
      </w:r>
    </w:p>
    <w:p w14:paraId="094D0021" w14:textId="1A854071" w:rsidR="005C6DE5" w:rsidRPr="00F101EC" w:rsidRDefault="005C6DE5" w:rsidP="00BA6513">
      <w:pPr>
        <w:tabs>
          <w:tab w:val="left" w:pos="990"/>
        </w:tabs>
        <w:spacing w:before="120" w:after="120" w:line="252" w:lineRule="auto"/>
        <w:ind w:firstLine="720"/>
        <w:jc w:val="both"/>
        <w:rPr>
          <w:rFonts w:cs="Times New Roman"/>
          <w:b/>
          <w:bCs/>
          <w:spacing w:val="-2"/>
          <w:szCs w:val="28"/>
          <w:lang w:val="vi-VN"/>
        </w:rPr>
      </w:pPr>
      <w:r w:rsidRPr="00F101EC">
        <w:rPr>
          <w:rFonts w:cs="Times New Roman"/>
          <w:b/>
          <w:bCs/>
          <w:spacing w:val="-2"/>
          <w:szCs w:val="28"/>
          <w:lang w:val="vi-VN"/>
        </w:rPr>
        <w:t>II. KẾT QUẢ ĐÁNH GIÁ</w:t>
      </w:r>
      <w:r w:rsidR="00D847E7" w:rsidRPr="00F101EC">
        <w:rPr>
          <w:rFonts w:cs="Times New Roman"/>
          <w:b/>
          <w:bCs/>
          <w:spacing w:val="-2"/>
          <w:szCs w:val="28"/>
          <w:lang w:val="vi-VN"/>
        </w:rPr>
        <w:t xml:space="preserve"> </w:t>
      </w:r>
    </w:p>
    <w:p w14:paraId="70C43AB1" w14:textId="01DAED51" w:rsidR="004B4402" w:rsidRPr="00825F55" w:rsidRDefault="004B4402" w:rsidP="00825F55">
      <w:pPr>
        <w:pStyle w:val="ListParagraph"/>
        <w:numPr>
          <w:ilvl w:val="0"/>
          <w:numId w:val="7"/>
        </w:numPr>
        <w:tabs>
          <w:tab w:val="left" w:pos="990"/>
        </w:tabs>
        <w:spacing w:before="120" w:after="120" w:line="252" w:lineRule="auto"/>
        <w:jc w:val="both"/>
        <w:rPr>
          <w:rFonts w:cs="Times New Roman"/>
          <w:b/>
          <w:iCs/>
          <w:spacing w:val="-2"/>
          <w:szCs w:val="28"/>
        </w:rPr>
      </w:pPr>
      <w:r w:rsidRPr="00825F55">
        <w:rPr>
          <w:rFonts w:cs="Times New Roman"/>
          <w:b/>
          <w:iCs/>
          <w:spacing w:val="-2"/>
          <w:szCs w:val="28"/>
        </w:rPr>
        <w:t>Đánh giá thủ tục hành chính</w:t>
      </w:r>
    </w:p>
    <w:p w14:paraId="49FF2612" w14:textId="6147D0DB" w:rsidR="00D26C75" w:rsidRPr="00DE2056" w:rsidRDefault="00825F55" w:rsidP="00B20CFC">
      <w:pPr>
        <w:spacing w:line="240" w:lineRule="auto"/>
        <w:ind w:firstLine="720"/>
        <w:jc w:val="both"/>
        <w:rPr>
          <w:rFonts w:asciiTheme="majorHAnsi" w:eastAsia="Calibri" w:hAnsiTheme="majorHAnsi" w:cstheme="majorHAnsi"/>
          <w:bCs/>
          <w:sz w:val="24"/>
          <w:szCs w:val="24"/>
        </w:rPr>
      </w:pPr>
      <w:r w:rsidRPr="00B2487B">
        <w:t xml:space="preserve">Dự thảo Nghị định </w:t>
      </w:r>
      <w:r w:rsidR="00EF1306" w:rsidRPr="00EF1306">
        <w:rPr>
          <w:rFonts w:eastAsia="Times New Roman" w:cs="Times New Roman"/>
          <w:bCs/>
          <w:color w:val="000000"/>
          <w:szCs w:val="28"/>
        </w:rPr>
        <w:t>quy định chi tiết một số điều và biện pháp thi hành một số điều của Luật quản lý thuế</w:t>
      </w:r>
      <w:r w:rsidR="00D26C75">
        <w:rPr>
          <w:rFonts w:eastAsia="Times New Roman" w:cs="Times New Roman"/>
          <w:color w:val="000000"/>
          <w:szCs w:val="28"/>
        </w:rPr>
        <w:t xml:space="preserve"> gồm:</w:t>
      </w:r>
      <w:r w:rsidR="00EF1306" w:rsidRPr="00EF1306">
        <w:rPr>
          <w:rFonts w:eastAsia="Times New Roman" w:cs="Times New Roman"/>
          <w:color w:val="000000"/>
          <w:szCs w:val="28"/>
        </w:rPr>
        <w:t xml:space="preserve"> </w:t>
      </w:r>
    </w:p>
    <w:p w14:paraId="0F1D41BC" w14:textId="1E33D9A2" w:rsidR="00D26C75" w:rsidRPr="00D26C75" w:rsidRDefault="00D26C75" w:rsidP="00D26C75">
      <w:pPr>
        <w:spacing w:line="240" w:lineRule="auto"/>
        <w:ind w:firstLine="720"/>
        <w:jc w:val="both"/>
        <w:rPr>
          <w:rFonts w:eastAsia="Calibri" w:cs="Times New Roman"/>
          <w:bCs/>
          <w:szCs w:val="28"/>
        </w:rPr>
      </w:pPr>
      <w:r w:rsidRPr="00D26C75">
        <w:rPr>
          <w:rFonts w:eastAsia="Calibri" w:cs="Times New Roman"/>
          <w:bCs/>
          <w:szCs w:val="28"/>
        </w:rPr>
        <w:t xml:space="preserve"> Các trường hợp không phải nộp hồ sơ khai thuế, khoản thu khác, kỳ tính thuế, thời hạn nộp hồ sơ khai thuế, khoản thu khác, trừ trường hợp quy định tại khoản 9 Điều 12 Luật Quản lý thuế, việc khai thuế, khoản thu khác, tính thuế, khoản thu khác, nộp thuế, khoản thu khác đối với hoạt động dầu khí và bán dầu khí, tỷ giá khai thuế, khoản thu khác quy đổi, việc kê khai, xác định giá tính thuế đối với giao dịch liên kết, báo cáo lợi nhuận liên quốc gia; phân bổ nghĩa vụ thuế, khoản thu khác phải nộp, trình tự, thủ tục tiếp nhận và xử lý hồ sơ đối với trường hợp cơ quan quản lý thuế tính thuế, khoản thu khác, thông báo thuế, khoản thu khác;</w:t>
      </w:r>
    </w:p>
    <w:p w14:paraId="706F87A2" w14:textId="17596356" w:rsidR="00D26C75" w:rsidRPr="00D26C75" w:rsidRDefault="00D26C75" w:rsidP="00D26C75">
      <w:pPr>
        <w:spacing w:line="240" w:lineRule="auto"/>
        <w:ind w:firstLine="720"/>
        <w:jc w:val="both"/>
        <w:rPr>
          <w:rFonts w:eastAsia="Calibri" w:cs="Times New Roman"/>
          <w:bCs/>
          <w:szCs w:val="28"/>
        </w:rPr>
      </w:pPr>
      <w:r w:rsidRPr="00D26C75">
        <w:rPr>
          <w:rFonts w:eastAsia="Calibri" w:cs="Times New Roman"/>
          <w:bCs/>
          <w:szCs w:val="28"/>
        </w:rPr>
        <w:t xml:space="preserve"> Thời hạn cơ quan, tổ chức thu tiền thuế, khoản thu khác, tiền chậm nộp, tiền phạt nộp tiền vào ngân sách nhà nước, thời gian gia hạn nộp thuế, khoản thu khác, tiền chậm nộp, tiền phạt; hồ sơ, thủ tục gia hạn nộp thuế, khoản thu khác, </w:t>
      </w:r>
      <w:r w:rsidRPr="00D26C75">
        <w:rPr>
          <w:rFonts w:eastAsia="Calibri" w:cs="Times New Roman"/>
          <w:bCs/>
          <w:szCs w:val="28"/>
        </w:rPr>
        <w:lastRenderedPageBreak/>
        <w:t>tiền chậm nộp, tiền phạt đối với trường hợp quy định tại điểm c khoản 7 Điều 14 Luật Quản lý thuế;</w:t>
      </w:r>
    </w:p>
    <w:p w14:paraId="01B356DA" w14:textId="67A0BD0A" w:rsidR="00D26C75" w:rsidRPr="00D26C75" w:rsidRDefault="00D26C75" w:rsidP="00D26C75">
      <w:pPr>
        <w:spacing w:line="240" w:lineRule="auto"/>
        <w:ind w:firstLine="720"/>
        <w:jc w:val="both"/>
        <w:rPr>
          <w:rFonts w:eastAsia="Calibri" w:cs="Times New Roman"/>
          <w:bCs/>
          <w:szCs w:val="28"/>
        </w:rPr>
      </w:pPr>
      <w:r w:rsidRPr="00D26C75">
        <w:rPr>
          <w:rFonts w:eastAsia="Calibri" w:cs="Times New Roman"/>
          <w:bCs/>
          <w:szCs w:val="28"/>
        </w:rPr>
        <w:t>Thời gian tính tiền chậm nộp, các trường hợp không tính tiền chậm nộp, chưa tính tiền chậm nộp và điều chỉnh tiền chậm nộp;</w:t>
      </w:r>
    </w:p>
    <w:p w14:paraId="5817AC8E" w14:textId="1502F066" w:rsidR="00D26C75" w:rsidRPr="00D26C75" w:rsidRDefault="00D26C75" w:rsidP="00D26C75">
      <w:pPr>
        <w:spacing w:line="240" w:lineRule="auto"/>
        <w:ind w:firstLine="720"/>
        <w:jc w:val="both"/>
        <w:rPr>
          <w:rFonts w:eastAsia="Calibri" w:cs="Times New Roman"/>
          <w:bCs/>
          <w:szCs w:val="28"/>
        </w:rPr>
      </w:pPr>
      <w:r w:rsidRPr="00D26C75">
        <w:rPr>
          <w:rFonts w:eastAsia="Calibri" w:cs="Times New Roman"/>
          <w:bCs/>
          <w:szCs w:val="28"/>
        </w:rPr>
        <w:t xml:space="preserve"> Trường hợp không hoàn thuế; trường hợp hoàn thuế trước cho người nộp thuế; trường hợp kiểm tra trước hoàn thuế; thời hạn tiếp nhận, giải quyết và phản hồi thông tin hồ sơ hoàn thuế của cơ quan quản lý thuế; </w:t>
      </w:r>
    </w:p>
    <w:p w14:paraId="1F43A8BE" w14:textId="21B9E099" w:rsidR="00D26C75" w:rsidRPr="00D26C75" w:rsidRDefault="00D26C75" w:rsidP="00D26C75">
      <w:pPr>
        <w:spacing w:line="240" w:lineRule="auto"/>
        <w:ind w:firstLine="720"/>
        <w:jc w:val="both"/>
        <w:rPr>
          <w:rFonts w:eastAsia="Calibri" w:cs="Times New Roman"/>
          <w:bCs/>
          <w:szCs w:val="28"/>
        </w:rPr>
      </w:pPr>
      <w:r w:rsidRPr="00D26C75">
        <w:rPr>
          <w:rFonts w:eastAsia="Calibri" w:cs="Times New Roman"/>
          <w:bCs/>
          <w:szCs w:val="28"/>
        </w:rPr>
        <w:t xml:space="preserve"> Thời hạn tiếp nhận, giải quyết hồ sơ miễn thuế, giảm thuế, không thu thuế, không chịu thuế;</w:t>
      </w:r>
    </w:p>
    <w:p w14:paraId="01AD53C0" w14:textId="1A5F1D66" w:rsidR="00D26C75" w:rsidRPr="00D26C75" w:rsidRDefault="00D26C75" w:rsidP="00D26C75">
      <w:pPr>
        <w:spacing w:line="240" w:lineRule="auto"/>
        <w:ind w:firstLine="720"/>
        <w:jc w:val="both"/>
        <w:rPr>
          <w:rFonts w:eastAsia="Calibri" w:cs="Times New Roman"/>
          <w:bCs/>
          <w:szCs w:val="28"/>
        </w:rPr>
      </w:pPr>
      <w:r w:rsidRPr="00D26C75">
        <w:rPr>
          <w:rFonts w:eastAsia="Calibri" w:cs="Times New Roman"/>
          <w:bCs/>
          <w:szCs w:val="28"/>
        </w:rPr>
        <w:t xml:space="preserve"> Thời gian, số tiền thuế nợ được khoanh, các trường hợp chấm dứt hiệu lực của quyết định khoanh nợ; trách nhiệm của cơ quan nhà nước, cách thức, tiêu chí xác định trường hợp quy định tại điểm e khoản 1 Điều 20 Luật Quản lý thuế; </w:t>
      </w:r>
    </w:p>
    <w:p w14:paraId="71728E3E" w14:textId="2D81B649" w:rsidR="00D26C75" w:rsidRPr="00D26C75" w:rsidRDefault="00D26C75" w:rsidP="00D26C75">
      <w:pPr>
        <w:spacing w:line="240" w:lineRule="auto"/>
        <w:ind w:firstLine="720"/>
        <w:jc w:val="both"/>
        <w:rPr>
          <w:rFonts w:eastAsia="Calibri" w:cs="Times New Roman"/>
          <w:bCs/>
          <w:szCs w:val="28"/>
        </w:rPr>
      </w:pPr>
      <w:r w:rsidRPr="00D26C75">
        <w:rPr>
          <w:rFonts w:eastAsia="Calibri" w:cs="Times New Roman"/>
          <w:bCs/>
          <w:szCs w:val="28"/>
        </w:rPr>
        <w:t xml:space="preserve"> Điều kiện xóa tiền thuế nợ, thẩm quyền xóa tiền thuế nợ; thời hạn giải quyết hồ sơ xóa tiền thuế nợ; trách nhiệm phối hợp của các tổ chức, cá nhân trong việc thu hồi tiền thuế nợ đã được xóa; </w:t>
      </w:r>
    </w:p>
    <w:p w14:paraId="52C7C1C8" w14:textId="1DF291FE" w:rsidR="00D26C75" w:rsidRPr="00D26C75" w:rsidRDefault="00D26C75" w:rsidP="00D26C75">
      <w:pPr>
        <w:spacing w:line="240" w:lineRule="auto"/>
        <w:ind w:firstLine="720"/>
        <w:jc w:val="both"/>
        <w:rPr>
          <w:rFonts w:eastAsia="Calibri" w:cs="Times New Roman"/>
          <w:bCs/>
          <w:szCs w:val="28"/>
        </w:rPr>
      </w:pPr>
      <w:r w:rsidRPr="00D26C75">
        <w:rPr>
          <w:rFonts w:eastAsia="Calibri" w:cs="Times New Roman"/>
          <w:bCs/>
          <w:szCs w:val="28"/>
        </w:rPr>
        <w:t xml:space="preserve"> Căn cứ ấn định thuế, phương pháp ấn định thuế, thẩm quyền, thủ tục ấn định thuế, trách nhiệm của người nộp thuế, người khai thuế, cơ quan thuế trong việc ấn định thuế; </w:t>
      </w:r>
    </w:p>
    <w:p w14:paraId="5461FDBB" w14:textId="36C3FB55" w:rsidR="00D26C75" w:rsidRPr="00D26C75" w:rsidRDefault="00D26C75" w:rsidP="00D26C75">
      <w:pPr>
        <w:spacing w:line="240" w:lineRule="auto"/>
        <w:ind w:firstLine="720"/>
        <w:jc w:val="both"/>
        <w:rPr>
          <w:rFonts w:eastAsia="Calibri" w:cs="Times New Roman"/>
          <w:bCs/>
          <w:szCs w:val="28"/>
        </w:rPr>
      </w:pPr>
      <w:r w:rsidRPr="00D26C75">
        <w:rPr>
          <w:rFonts w:eastAsia="Calibri" w:cs="Times New Roman"/>
          <w:bCs/>
          <w:szCs w:val="28"/>
        </w:rPr>
        <w:t xml:space="preserve"> Phương pháp ấn định thuế; thẩm quyền, thủ tục ấn định thuế; trách nhiệm của người nộp thuế, người khai thuế, cơ quan hải quan trong việc ấn định thuế;</w:t>
      </w:r>
    </w:p>
    <w:p w14:paraId="4E4FD43C" w14:textId="733269C6" w:rsidR="00D26C75" w:rsidRPr="00D26C75" w:rsidRDefault="00D26C75" w:rsidP="00D26C75">
      <w:pPr>
        <w:spacing w:line="240" w:lineRule="auto"/>
        <w:ind w:firstLine="720"/>
        <w:jc w:val="both"/>
        <w:rPr>
          <w:rFonts w:eastAsia="Calibri" w:cs="Times New Roman"/>
          <w:bCs/>
          <w:szCs w:val="28"/>
        </w:rPr>
      </w:pPr>
      <w:r w:rsidRPr="00D26C75">
        <w:rPr>
          <w:rFonts w:eastAsia="Calibri" w:cs="Times New Roman"/>
          <w:bCs/>
          <w:szCs w:val="28"/>
        </w:rPr>
        <w:t xml:space="preserve"> Điều kiện, phạm vi và hình thức áp dụng chế độ ưu tiên đối với người nộp thuế tuân thủ pháp luật;</w:t>
      </w:r>
    </w:p>
    <w:p w14:paraId="678DF1D0" w14:textId="4AEED4C9" w:rsidR="00D26C75" w:rsidRPr="00D26C75" w:rsidRDefault="00D26C75" w:rsidP="00D26C75">
      <w:pPr>
        <w:spacing w:line="240" w:lineRule="auto"/>
        <w:ind w:firstLine="720"/>
        <w:jc w:val="both"/>
        <w:rPr>
          <w:rFonts w:eastAsia="Calibri" w:cs="Times New Roman"/>
          <w:bCs/>
          <w:szCs w:val="28"/>
        </w:rPr>
      </w:pPr>
      <w:r w:rsidRPr="00D26C75">
        <w:rPr>
          <w:rFonts w:eastAsia="Calibri" w:cs="Times New Roman"/>
          <w:bCs/>
          <w:szCs w:val="28"/>
        </w:rPr>
        <w:t xml:space="preserve"> Nội dung, hình thức, phạm vi, thời hạn cung cấp thông tin, trách nhiệm quyền hạn, của các bên liên quan trong việc chia sẻ, kết nối thông tin phục vụ quản lý thuế;</w:t>
      </w:r>
    </w:p>
    <w:p w14:paraId="4B82A79B" w14:textId="0F8D46FE" w:rsidR="00D26C75" w:rsidRPr="00D26C75" w:rsidRDefault="00D26C75" w:rsidP="00D26C75">
      <w:pPr>
        <w:spacing w:line="240" w:lineRule="auto"/>
        <w:ind w:firstLine="720"/>
        <w:jc w:val="both"/>
        <w:rPr>
          <w:rFonts w:eastAsia="Calibri" w:cs="Times New Roman"/>
          <w:bCs/>
          <w:szCs w:val="28"/>
        </w:rPr>
      </w:pPr>
      <w:r w:rsidRPr="00D26C75">
        <w:rPr>
          <w:rFonts w:eastAsia="Calibri" w:cs="Times New Roman"/>
          <w:bCs/>
          <w:szCs w:val="28"/>
        </w:rPr>
        <w:t xml:space="preserve"> Nhiệm vụ, quyền hạn của cơ quan thông tin, báo chí và tổ chức tín dụng, chi nhánh ngân hàng nước ngoài, tổ chức cung ứng dịch vụ thanh toán, tổ chức cung ứng dịch vụ trung gian thanh toán, tổ chức cung ứng dịch vụ thanh toán trực tuyến và nội dung, hình thức, phương thức và thời hạn cung cấp thông tin trong việc chia sẻ, kết nối thông tin phục vụ quản lý thuế, tiêu chuẩn kinh doanh dịch vụ làm thủ tục về thuế;</w:t>
      </w:r>
    </w:p>
    <w:p w14:paraId="6E64C67D" w14:textId="5E82EC8F" w:rsidR="00D26C75" w:rsidRPr="00D26C75" w:rsidRDefault="00D26C75" w:rsidP="00D26C75">
      <w:pPr>
        <w:spacing w:line="240" w:lineRule="auto"/>
        <w:ind w:firstLine="720"/>
        <w:jc w:val="both"/>
        <w:rPr>
          <w:rFonts w:eastAsia="Calibri" w:cs="Times New Roman"/>
          <w:bCs/>
          <w:szCs w:val="28"/>
        </w:rPr>
      </w:pPr>
      <w:r w:rsidRPr="00D26C75">
        <w:rPr>
          <w:rFonts w:eastAsia="Calibri" w:cs="Times New Roman"/>
          <w:bCs/>
          <w:szCs w:val="28"/>
        </w:rPr>
        <w:t xml:space="preserve"> Trình tự thực hiện các biện pháp cưỡng chế tại khoản 5 Điều 49 Luật Quản lý thuế.</w:t>
      </w:r>
    </w:p>
    <w:p w14:paraId="62B00449" w14:textId="0C10CB13" w:rsidR="00EF1306" w:rsidRPr="00EF1306" w:rsidRDefault="00D26C75" w:rsidP="00D26C75">
      <w:pPr>
        <w:spacing w:line="240" w:lineRule="auto"/>
        <w:ind w:firstLine="720"/>
        <w:jc w:val="both"/>
        <w:outlineLvl w:val="1"/>
        <w:rPr>
          <w:rFonts w:cs="Times New Roman"/>
          <w:bCs/>
          <w:iCs/>
          <w:color w:val="000000" w:themeColor="text1"/>
          <w:szCs w:val="28"/>
          <w:lang w:val="vi-VN"/>
        </w:rPr>
      </w:pPr>
      <w:r w:rsidRPr="00D26C75">
        <w:rPr>
          <w:rFonts w:eastAsia="Calibri" w:cs="Times New Roman"/>
          <w:bCs/>
          <w:szCs w:val="28"/>
        </w:rPr>
        <w:t xml:space="preserve">Quy định biện pháp thi hành một số Điều của Luật Quản lý gồm: để tổ chức, hướng dẫn thi hành một số Điều của Luật Quản lý gồm: việc quản lý, vận hành Hệ thống thông tin quản lý thuế và giao dịch điện tử trong quản lý thuế qua </w:t>
      </w:r>
      <w:r w:rsidRPr="00D26C75">
        <w:rPr>
          <w:rFonts w:eastAsia="Calibri" w:cs="Times New Roman"/>
          <w:bCs/>
          <w:szCs w:val="28"/>
        </w:rPr>
        <w:lastRenderedPageBreak/>
        <w:t>tổ chức cung cấp dịch vụ giá trị gia tăng về giao dịch điện tử trong quản lý thuế tại Điều 35, nội dung, hình thức kết nối, chia sẻ dữ liệu điện tử, cung cấp thông tin, cung cấp thông tin của người nộp thuế với cơ quan quản lý thuế quy định tại điểm c khoản 1 Điều 34, điểm g khoản 2 Điều 37, việc vận hành hạ tầng kỹ thuật để thực hiện giao dịch điện tử, kết nối thông tin nghĩa vụ thuế của cơ quan quản lý thuế quy định tại điểm k khoản 2 Điều 37</w:t>
      </w:r>
      <w:r w:rsidRPr="00DE2056">
        <w:rPr>
          <w:rFonts w:asciiTheme="majorHAnsi" w:eastAsia="Calibri" w:hAnsiTheme="majorHAnsi" w:cstheme="majorHAnsi"/>
          <w:bCs/>
          <w:sz w:val="24"/>
          <w:szCs w:val="24"/>
        </w:rPr>
        <w:t>.</w:t>
      </w:r>
      <w:r w:rsidR="00EF1306" w:rsidRPr="00EF1306">
        <w:rPr>
          <w:rFonts w:cs="Times New Roman"/>
          <w:bCs/>
          <w:iCs/>
          <w:color w:val="000000" w:themeColor="text1"/>
          <w:szCs w:val="28"/>
          <w:lang w:val="vi-VN"/>
        </w:rPr>
        <w:t>.</w:t>
      </w:r>
    </w:p>
    <w:p w14:paraId="55293BF4" w14:textId="22201195" w:rsidR="00491207" w:rsidRPr="00FE54CF" w:rsidRDefault="00491207" w:rsidP="00FE54CF">
      <w:pPr>
        <w:pStyle w:val="ListParagraph"/>
        <w:numPr>
          <w:ilvl w:val="1"/>
          <w:numId w:val="10"/>
        </w:numPr>
        <w:spacing w:before="120" w:after="120"/>
        <w:jc w:val="both"/>
        <w:rPr>
          <w:b/>
          <w:i/>
          <w:lang w:val="nl-NL"/>
        </w:rPr>
      </w:pPr>
      <w:r w:rsidRPr="00FE54CF">
        <w:rPr>
          <w:b/>
          <w:i/>
          <w:lang w:val="nl-NL"/>
        </w:rPr>
        <w:t xml:space="preserve">Các thủ tục hành chính mới: </w:t>
      </w:r>
    </w:p>
    <w:p w14:paraId="7558D0B7" w14:textId="3764CDBF" w:rsidR="00FE54CF" w:rsidRPr="00FE54CF" w:rsidRDefault="00FE54CF" w:rsidP="00FE54CF">
      <w:pPr>
        <w:spacing w:before="120" w:after="120"/>
        <w:ind w:firstLine="720"/>
        <w:jc w:val="both"/>
      </w:pPr>
      <w:r w:rsidRPr="00FE54CF">
        <w:rPr>
          <w:lang w:val="nl-NL"/>
        </w:rPr>
        <w:t>Phát sinh 01 TTHC mới về khoanh nợ tiền thuế</w:t>
      </w:r>
      <w:r>
        <w:rPr>
          <w:lang w:val="nl-NL"/>
        </w:rPr>
        <w:t>, quy định mới nhằm bảo đảm yêu cầu quản lý của cơ quan thuế đồng th</w:t>
      </w:r>
      <w:r w:rsidR="00480522">
        <w:rPr>
          <w:lang w:val="nl-NL"/>
        </w:rPr>
        <w:t>ờ</w:t>
      </w:r>
      <w:r>
        <w:rPr>
          <w:lang w:val="nl-NL"/>
        </w:rPr>
        <w:t xml:space="preserve">i đảm bảo quyền và lợi ích hợp pháp của NNT. Bảng đánh giá chi tiết theo mẫu biểu số </w:t>
      </w:r>
      <w:r w:rsidRPr="00C257A7">
        <w:rPr>
          <w:rFonts w:eastAsia="Times New Roman" w:cs="Times New Roman"/>
          <w:b/>
          <w:bCs/>
          <w:i/>
          <w:iCs/>
          <w:color w:val="000000"/>
          <w:szCs w:val="28"/>
          <w:lang w:val="vi-VN"/>
        </w:rPr>
        <w:t>01/ĐGTĐ-BHM</w:t>
      </w:r>
      <w:r>
        <w:rPr>
          <w:rFonts w:eastAsia="Times New Roman" w:cs="Times New Roman"/>
          <w:b/>
          <w:bCs/>
          <w:i/>
          <w:iCs/>
          <w:color w:val="000000"/>
          <w:szCs w:val="28"/>
        </w:rPr>
        <w:t xml:space="preserve"> </w:t>
      </w:r>
      <w:r w:rsidRPr="00FE54CF">
        <w:rPr>
          <w:rFonts w:eastAsia="Times New Roman" w:cs="Times New Roman"/>
          <w:bCs/>
          <w:iCs/>
          <w:color w:val="000000"/>
          <w:szCs w:val="28"/>
        </w:rPr>
        <w:t>kèm theo</w:t>
      </w:r>
      <w:r>
        <w:rPr>
          <w:rFonts w:eastAsia="Times New Roman" w:cs="Times New Roman"/>
          <w:bCs/>
          <w:iCs/>
          <w:color w:val="000000"/>
          <w:szCs w:val="28"/>
        </w:rPr>
        <w:t>.</w:t>
      </w:r>
    </w:p>
    <w:p w14:paraId="29EDE013" w14:textId="77777777" w:rsidR="00491207" w:rsidRPr="00B2487B" w:rsidRDefault="00491207" w:rsidP="00491207">
      <w:pPr>
        <w:spacing w:before="120" w:after="120"/>
        <w:ind w:firstLine="720"/>
        <w:jc w:val="both"/>
        <w:rPr>
          <w:b/>
          <w:i/>
          <w:lang w:val="nl-NL"/>
        </w:rPr>
      </w:pPr>
      <w:r w:rsidRPr="00B2487B">
        <w:rPr>
          <w:b/>
          <w:i/>
          <w:lang w:val="nl-NL"/>
        </w:rPr>
        <w:t xml:space="preserve">1.2 Các thủ tục hành chính sửa đổi, bổ sung </w:t>
      </w:r>
    </w:p>
    <w:p w14:paraId="25BA09FA" w14:textId="77777777" w:rsidR="00491207" w:rsidRPr="00B2487B" w:rsidRDefault="00491207" w:rsidP="00491207">
      <w:pPr>
        <w:spacing w:before="120" w:after="120"/>
        <w:ind w:firstLine="720"/>
        <w:jc w:val="both"/>
        <w:rPr>
          <w:lang w:val="nl-NL"/>
        </w:rPr>
      </w:pPr>
      <w:r w:rsidRPr="00B2487B">
        <w:rPr>
          <w:lang w:val="nl-NL"/>
        </w:rPr>
        <w:t xml:space="preserve">Các thủ tục hành chính sửa đổi, bổ sung bao gồm: </w:t>
      </w:r>
    </w:p>
    <w:p w14:paraId="6D1D83D3" w14:textId="3173A3EC" w:rsidR="00491207" w:rsidRPr="000D4C60" w:rsidRDefault="00491207" w:rsidP="00491207">
      <w:pPr>
        <w:numPr>
          <w:ilvl w:val="0"/>
          <w:numId w:val="8"/>
        </w:numPr>
        <w:spacing w:before="120" w:after="120"/>
        <w:jc w:val="both"/>
        <w:rPr>
          <w:b/>
          <w:i/>
          <w:lang w:val="nl-NL"/>
        </w:rPr>
      </w:pPr>
      <w:r w:rsidRPr="00EF1306">
        <w:rPr>
          <w:b/>
          <w:i/>
          <w:lang w:val="nl-NL"/>
        </w:rPr>
        <w:t xml:space="preserve">Nhóm thủ tục Đăng ký thuế (Điều </w:t>
      </w:r>
      <w:r w:rsidR="00EF1306" w:rsidRPr="00EF1306">
        <w:rPr>
          <w:b/>
          <w:i/>
          <w:lang w:val="nl-NL"/>
        </w:rPr>
        <w:t xml:space="preserve">6, </w:t>
      </w:r>
      <w:r w:rsidRPr="00EF1306">
        <w:rPr>
          <w:b/>
          <w:i/>
          <w:lang w:val="vi-VN"/>
        </w:rPr>
        <w:t>Đ</w:t>
      </w:r>
      <w:r w:rsidRPr="00EF1306">
        <w:rPr>
          <w:b/>
          <w:i/>
          <w:lang w:val="nl-NL"/>
        </w:rPr>
        <w:t>iề</w:t>
      </w:r>
      <w:r w:rsidR="00EF1306" w:rsidRPr="00EF1306">
        <w:rPr>
          <w:b/>
          <w:i/>
          <w:lang w:val="nl-NL"/>
        </w:rPr>
        <w:t>u 7</w:t>
      </w:r>
      <w:r w:rsidRPr="00EF1306">
        <w:rPr>
          <w:b/>
          <w:i/>
          <w:lang w:val="nl-NL"/>
        </w:rPr>
        <w:t>):</w:t>
      </w:r>
      <w:r w:rsidRPr="00EF1306">
        <w:rPr>
          <w:lang w:val="nl-NL"/>
        </w:rPr>
        <w:t xml:space="preserve"> </w:t>
      </w:r>
    </w:p>
    <w:p w14:paraId="3C64704C" w14:textId="168ECC53" w:rsidR="000D4C60" w:rsidRPr="000D4C60" w:rsidRDefault="000D4C60" w:rsidP="000D4C60">
      <w:pPr>
        <w:spacing w:line="240" w:lineRule="auto"/>
        <w:ind w:firstLine="720"/>
        <w:jc w:val="both"/>
        <w:rPr>
          <w:rFonts w:eastAsia="Calibri" w:cs="Times New Roman"/>
          <w:szCs w:val="28"/>
        </w:rPr>
      </w:pPr>
      <w:r w:rsidRPr="000D4C60">
        <w:rPr>
          <w:rFonts w:eastAsia="Calibri" w:cs="Times New Roman"/>
          <w:szCs w:val="28"/>
        </w:rPr>
        <w:t xml:space="preserve">Cơ bản kế thừa những quy định </w:t>
      </w:r>
      <w:r>
        <w:rPr>
          <w:rFonts w:eastAsia="Calibri" w:cs="Times New Roman"/>
          <w:szCs w:val="28"/>
        </w:rPr>
        <w:t xml:space="preserve">tại </w:t>
      </w:r>
      <w:r w:rsidRPr="000D4C60">
        <w:rPr>
          <w:rFonts w:eastAsia="Calibri" w:cs="Times New Roman"/>
          <w:szCs w:val="28"/>
          <w:lang w:val="vi-VN"/>
        </w:rPr>
        <w:t>Điều 36, Điều 37, Điều 39, Điều 41 Luật Quản lý thuế số 38/2019/QH14</w:t>
      </w:r>
      <w:r>
        <w:rPr>
          <w:rFonts w:eastAsia="Calibri" w:cs="Times New Roman"/>
          <w:szCs w:val="28"/>
        </w:rPr>
        <w:t xml:space="preserve">; </w:t>
      </w:r>
      <w:r w:rsidRPr="000D4C60">
        <w:rPr>
          <w:rFonts w:eastAsia="Calibri" w:cs="Times New Roman"/>
          <w:szCs w:val="28"/>
        </w:rPr>
        <w:t xml:space="preserve"> </w:t>
      </w:r>
      <w:r w:rsidRPr="000D4C60">
        <w:rPr>
          <w:rFonts w:eastAsia="Calibri" w:cs="Times New Roman"/>
          <w:szCs w:val="28"/>
          <w:lang w:val="vi-VN"/>
        </w:rPr>
        <w:t>Điều 4, khoản 3 và khoản 4 Điều 6 Nghị định 126/2020/NĐ-CP</w:t>
      </w:r>
      <w:r w:rsidRPr="000D4C60">
        <w:rPr>
          <w:rFonts w:eastAsia="Calibri" w:cs="Times New Roman"/>
          <w:szCs w:val="28"/>
        </w:rPr>
        <w:t xml:space="preserve"> dự thảo nội dung quy định về</w:t>
      </w:r>
      <w:r w:rsidRPr="000D4C60">
        <w:rPr>
          <w:rFonts w:eastAsia="Calibri" w:cs="Times New Roman"/>
          <w:szCs w:val="28"/>
          <w:lang w:val="vi-VN"/>
        </w:rPr>
        <w:t xml:space="preserve"> trách nhiệm của người nộp thuế, cơ quan quản lý thuế, cơ quan nhà nước, tổ chức, cá nhân có liên quan đến đăng ký thuế</w:t>
      </w:r>
      <w:r w:rsidRPr="000D4C60">
        <w:rPr>
          <w:rFonts w:eastAsia="Calibri" w:cs="Times New Roman"/>
          <w:szCs w:val="28"/>
        </w:rPr>
        <w:t xml:space="preserve"> nhằm làm rõ, cụ thể hoá trách nhiệm của từng thành phần có liên quan đến đăng ký thuế</w:t>
      </w:r>
      <w:r w:rsidR="00B2199D">
        <w:rPr>
          <w:rFonts w:eastAsia="Calibri" w:cs="Times New Roman"/>
          <w:szCs w:val="28"/>
        </w:rPr>
        <w:t>.</w:t>
      </w:r>
    </w:p>
    <w:p w14:paraId="4A2D6196" w14:textId="6EEF644D" w:rsidR="00491207" w:rsidRPr="00EF1306" w:rsidRDefault="00491207" w:rsidP="00491207">
      <w:pPr>
        <w:spacing w:before="120" w:after="120"/>
        <w:ind w:firstLine="720"/>
        <w:jc w:val="both"/>
      </w:pPr>
      <w:r w:rsidRPr="00EF1306">
        <w:rPr>
          <w:lang w:val="nl-NL"/>
        </w:rPr>
        <w:t>+ Sự cần thiết của TTHC:</w:t>
      </w:r>
      <w:r w:rsidRPr="00EF1306">
        <w:rPr>
          <w:lang w:val="sv-SE"/>
        </w:rPr>
        <w:t xml:space="preserve"> </w:t>
      </w:r>
      <w:r w:rsidR="00EF1306">
        <w:rPr>
          <w:lang w:val="sv-SE"/>
        </w:rPr>
        <w:t>Nhóm t</w:t>
      </w:r>
      <w:r w:rsidRPr="00EF1306">
        <w:rPr>
          <w:lang w:val="nl-NL"/>
        </w:rPr>
        <w:t>hủ tục này cần thiết, nâng cao hiệu quả công tác quản lý thuế</w:t>
      </w:r>
      <w:r w:rsidRPr="00EF1306">
        <w:rPr>
          <w:lang w:val="sv-SE"/>
        </w:rPr>
        <w:t>. Q</w:t>
      </w:r>
      <w:r w:rsidRPr="00EF1306">
        <w:rPr>
          <w:lang w:val="nl-NL"/>
        </w:rPr>
        <w:t xml:space="preserve">uy định cho người nộp thuế mới thành lập hoặc bắt đầu phát sinh nghĩa vụ thuế thực hiện khai báo với cơ quan thuế. Đồng thời, </w:t>
      </w:r>
      <w:r w:rsidRPr="00EF1306">
        <w:t xml:space="preserve">chuẩn hóa và thống nhất các hình thức đăng ký thuế, đảm bảo bao phủ đầy đủ mọi đối tượng nộp thuế. </w:t>
      </w:r>
    </w:p>
    <w:p w14:paraId="6FBCA8E4" w14:textId="0C7B51B2" w:rsidR="00491207" w:rsidRPr="000D4C60" w:rsidRDefault="00491207" w:rsidP="000D4C60">
      <w:pPr>
        <w:shd w:val="clear" w:color="auto" w:fill="FFFFFF"/>
        <w:spacing w:before="120" w:after="120" w:line="234" w:lineRule="atLeast"/>
        <w:ind w:firstLine="720"/>
        <w:jc w:val="both"/>
        <w:rPr>
          <w:rFonts w:eastAsia="Times New Roman" w:cs="Times New Roman"/>
          <w:color w:val="000000"/>
          <w:sz w:val="24"/>
          <w:szCs w:val="24"/>
        </w:rPr>
      </w:pPr>
      <w:r w:rsidRPr="00EF1306">
        <w:rPr>
          <w:lang w:val="nl-NL"/>
        </w:rPr>
        <w:t xml:space="preserve">+ Tính hợp lý của TTHC: Nhóm thủ tục đăng ký thuế tại dự thảo </w:t>
      </w:r>
      <w:r w:rsidR="00EF1306">
        <w:rPr>
          <w:lang w:val="nl-NL"/>
        </w:rPr>
        <w:t xml:space="preserve">Nghị định </w:t>
      </w:r>
      <w:r w:rsidR="00EF1306" w:rsidRPr="006F4E94">
        <w:rPr>
          <w:rFonts w:eastAsia="Times New Roman" w:cs="Times New Roman"/>
          <w:bCs/>
          <w:color w:val="000000"/>
          <w:szCs w:val="28"/>
        </w:rPr>
        <w:t>quy định chi tiết một số điều và biện pháp thi hành một số điều của Luật quản lý thuế</w:t>
      </w:r>
      <w:r w:rsidR="00EF1306">
        <w:rPr>
          <w:rFonts w:eastAsia="Times New Roman" w:cs="Times New Roman"/>
          <w:color w:val="000000"/>
          <w:sz w:val="24"/>
          <w:szCs w:val="24"/>
        </w:rPr>
        <w:t xml:space="preserve"> </w:t>
      </w:r>
      <w:r w:rsidRPr="00EF1306">
        <w:rPr>
          <w:lang w:val="nl-NL"/>
        </w:rPr>
        <w:t>được quy định theo khung chung, không quy định chi tiết nội dung, đảm bảo tính thống nhất chung quản lý thuế</w:t>
      </w:r>
      <w:r w:rsidR="0088581B">
        <w:rPr>
          <w:lang w:val="nl-NL"/>
        </w:rPr>
        <w:t>,</w:t>
      </w:r>
      <w:r w:rsidRPr="00EF1306">
        <w:rPr>
          <w:lang w:val="vi-VN"/>
        </w:rPr>
        <w:t xml:space="preserve"> Chính phủ quy định về thời hạn đăng ký thuế.</w:t>
      </w:r>
    </w:p>
    <w:p w14:paraId="33A82DA3" w14:textId="57C058EB" w:rsidR="00491207" w:rsidRPr="00EF1306" w:rsidRDefault="00491207" w:rsidP="00491207">
      <w:pPr>
        <w:spacing w:before="120" w:after="120"/>
        <w:ind w:firstLine="720"/>
        <w:jc w:val="both"/>
        <w:rPr>
          <w:lang w:val="nl-NL"/>
        </w:rPr>
      </w:pPr>
      <w:r w:rsidRPr="00EF1306">
        <w:rPr>
          <w:lang w:val="nl-NL"/>
        </w:rPr>
        <w:t xml:space="preserve">+ Tính hợp pháp của TTHC: TTHC được ban hành phù hợp thẩm quyền quy định của </w:t>
      </w:r>
      <w:r w:rsidR="006F4E94">
        <w:rPr>
          <w:lang w:val="nl-NL"/>
        </w:rPr>
        <w:t>Chính phủ</w:t>
      </w:r>
      <w:r w:rsidRPr="00EF1306">
        <w:rPr>
          <w:lang w:val="nl-NL"/>
        </w:rPr>
        <w:t>, không chồng chéo với các quy định tại các văn bản quy phạm pháp luật khác. Phù hợp với việc phân cấp, ủy quyền giao</w:t>
      </w:r>
      <w:r w:rsidRPr="00EF1306">
        <w:rPr>
          <w:lang w:val="vi-VN"/>
        </w:rPr>
        <w:t xml:space="preserve"> </w:t>
      </w:r>
      <w:r w:rsidRPr="00EF1306">
        <w:rPr>
          <w:lang w:val="nl-NL"/>
        </w:rPr>
        <w:t>Bộ Tài chính quy định đầy đủ các bộ phận còn lại của TTHC.</w:t>
      </w:r>
    </w:p>
    <w:p w14:paraId="4CDFEC0C" w14:textId="77777777" w:rsidR="00AE270E" w:rsidRDefault="00491207" w:rsidP="00AE270E">
      <w:pPr>
        <w:spacing w:before="120" w:after="120"/>
        <w:ind w:firstLine="720"/>
        <w:jc w:val="both"/>
        <w:rPr>
          <w:lang w:val="nl-NL"/>
        </w:rPr>
      </w:pPr>
      <w:r w:rsidRPr="00EF1306">
        <w:rPr>
          <w:lang w:val="nl-NL"/>
        </w:rPr>
        <w:t xml:space="preserve">+  Đánh giá chi phí tuân thủ của TTHC: </w:t>
      </w:r>
    </w:p>
    <w:p w14:paraId="41E80118" w14:textId="668FF654" w:rsidR="00442021" w:rsidRDefault="00AE270E" w:rsidP="00AE270E">
      <w:pPr>
        <w:spacing w:before="120" w:after="120"/>
        <w:ind w:firstLine="720"/>
        <w:jc w:val="both"/>
        <w:rPr>
          <w:rFonts w:cs="Times New Roman"/>
          <w:iCs/>
          <w:szCs w:val="28"/>
        </w:rPr>
      </w:pPr>
      <w:r w:rsidRPr="00AE270E">
        <w:rPr>
          <w:rFonts w:cs="Times New Roman"/>
          <w:iCs/>
          <w:szCs w:val="28"/>
          <w:lang w:val="vi-VN"/>
        </w:rPr>
        <w:t>Bổ sung thời hạn đối với trường hợp tổ chức tín dụng thành lập chi nhánh, văn phòng giao dịch xác định theo ngày khai trương chi nhánh</w:t>
      </w:r>
      <w:r w:rsidRPr="00AE270E">
        <w:rPr>
          <w:rFonts w:cs="Times New Roman"/>
          <w:iCs/>
          <w:szCs w:val="28"/>
        </w:rPr>
        <w:t xml:space="preserve"> do </w:t>
      </w:r>
      <w:r>
        <w:rPr>
          <w:rFonts w:cs="Times New Roman"/>
          <w:iCs/>
          <w:szCs w:val="28"/>
        </w:rPr>
        <w:t>c</w:t>
      </w:r>
      <w:r w:rsidRPr="00AE270E">
        <w:rPr>
          <w:rFonts w:cs="Times New Roman"/>
          <w:iCs/>
          <w:szCs w:val="28"/>
          <w:lang w:val="vi-VN"/>
        </w:rPr>
        <w:t xml:space="preserve">ó thể xảy ra </w:t>
      </w:r>
      <w:r w:rsidRPr="00AE270E">
        <w:rPr>
          <w:rFonts w:cs="Times New Roman"/>
          <w:iCs/>
          <w:szCs w:val="28"/>
          <w:lang w:val="vi-VN"/>
        </w:rPr>
        <w:lastRenderedPageBreak/>
        <w:t xml:space="preserve">trường hợp Cơ quan thuế đã cấp Mã số thuế cho các đơn vị chi nhánh trong danh sách chủ trương thành lập nhưng sau đó phía NHTM quyết định không thành lập chi nhánh này. Như vậy, NHTM sẽ phải thực hiện thủ tục để đóng mã số thuế đã được cơ quan thuế cấp, làm tăng </w:t>
      </w:r>
      <w:r>
        <w:rPr>
          <w:rFonts w:cs="Times New Roman"/>
          <w:iCs/>
          <w:szCs w:val="28"/>
        </w:rPr>
        <w:t xml:space="preserve">số lần thực hiện </w:t>
      </w:r>
      <w:r w:rsidRPr="00AE270E">
        <w:rPr>
          <w:rFonts w:cs="Times New Roman"/>
          <w:iCs/>
          <w:szCs w:val="28"/>
          <w:lang w:val="vi-VN"/>
        </w:rPr>
        <w:t>thủ tục hành chính giữa NHTM và cơ quan thuế</w:t>
      </w:r>
      <w:r w:rsidR="004766C4">
        <w:rPr>
          <w:rFonts w:cs="Times New Roman"/>
          <w:iCs/>
          <w:szCs w:val="28"/>
        </w:rPr>
        <w:t xml:space="preserve"> tăng chi  phí</w:t>
      </w:r>
      <w:r w:rsidRPr="00AE270E">
        <w:rPr>
          <w:rFonts w:cs="Times New Roman"/>
          <w:iCs/>
          <w:szCs w:val="28"/>
          <w:lang w:val="vi-VN"/>
        </w:rPr>
        <w:t>. Từ lý do nêu trên, cơ quan soạn thảo điều chỉnh quy định đăng ký thuế đối với tổ chức tín dụng theo hướng: Người nộp thuế đăng ký thuế trực tiếp với cơ quan thuế trong thời hạn là 10 ngày trước khi khai trương</w:t>
      </w:r>
      <w:r>
        <w:rPr>
          <w:rFonts w:cs="Times New Roman"/>
          <w:iCs/>
          <w:szCs w:val="28"/>
        </w:rPr>
        <w:t>.</w:t>
      </w:r>
      <w:r w:rsidR="004766C4">
        <w:rPr>
          <w:rFonts w:cs="Times New Roman"/>
          <w:iCs/>
          <w:szCs w:val="28"/>
        </w:rPr>
        <w:t xml:space="preserve"> </w:t>
      </w:r>
      <w:r w:rsidR="00442021">
        <w:rPr>
          <w:rFonts w:cs="Times New Roman"/>
          <w:iCs/>
          <w:szCs w:val="28"/>
        </w:rPr>
        <w:t>Q</w:t>
      </w:r>
      <w:r w:rsidR="004766C4">
        <w:rPr>
          <w:rFonts w:cs="Times New Roman"/>
          <w:iCs/>
          <w:szCs w:val="28"/>
        </w:rPr>
        <w:t>uy định này</w:t>
      </w:r>
      <w:r w:rsidR="00442021">
        <w:rPr>
          <w:rFonts w:cs="Times New Roman"/>
          <w:iCs/>
          <w:szCs w:val="28"/>
        </w:rPr>
        <w:t xml:space="preserve"> làm</w:t>
      </w:r>
      <w:r w:rsidR="004766C4">
        <w:rPr>
          <w:rFonts w:cs="Times New Roman"/>
          <w:iCs/>
          <w:szCs w:val="28"/>
        </w:rPr>
        <w:t xml:space="preserve"> giảm</w:t>
      </w:r>
      <w:r>
        <w:rPr>
          <w:rFonts w:cs="Times New Roman"/>
          <w:iCs/>
          <w:szCs w:val="28"/>
        </w:rPr>
        <w:t xml:space="preserve"> </w:t>
      </w:r>
      <w:r w:rsidR="004766C4">
        <w:rPr>
          <w:rFonts w:cs="Times New Roman"/>
          <w:iCs/>
          <w:szCs w:val="28"/>
        </w:rPr>
        <w:t xml:space="preserve">chi phí tuân thủ. </w:t>
      </w:r>
    </w:p>
    <w:p w14:paraId="4B27DC28" w14:textId="77777777" w:rsidR="00501EE2" w:rsidRPr="00E51A04" w:rsidRDefault="00442021" w:rsidP="00501EE2">
      <w:pPr>
        <w:spacing w:before="120" w:after="120" w:line="234" w:lineRule="atLeast"/>
        <w:ind w:firstLine="720"/>
        <w:jc w:val="both"/>
        <w:rPr>
          <w:rFonts w:eastAsia="Times New Roman" w:cs="Times New Roman"/>
          <w:color w:val="000000"/>
          <w:sz w:val="26"/>
          <w:szCs w:val="26"/>
        </w:rPr>
      </w:pPr>
      <w:r>
        <w:rPr>
          <w:rFonts w:cs="Times New Roman"/>
          <w:iCs/>
          <w:szCs w:val="28"/>
        </w:rPr>
        <w:t xml:space="preserve">Ngoài ra, với </w:t>
      </w:r>
      <w:r w:rsidR="00501EE2" w:rsidRPr="00501EE2">
        <w:rPr>
          <w:rFonts w:eastAsia="Times New Roman" w:cs="Times New Roman"/>
          <w:color w:val="000000"/>
          <w:szCs w:val="28"/>
        </w:rPr>
        <w:t xml:space="preserve">quy định mới tại khoản 4,5 điều 7 dự thảo nghị định quy định chia sẻ trên cơ sở DL về </w:t>
      </w:r>
      <w:r w:rsidR="00501EE2" w:rsidRPr="00501EE2">
        <w:rPr>
          <w:rFonts w:cs="Times New Roman"/>
          <w:bCs/>
          <w:szCs w:val="28"/>
        </w:rPr>
        <w:t>Số định danh cá nhân, Số giấy phép thành lập và hoạt động hoặc quyết định thành lập hoặc giấy chứng nhận đăng ký đầu tư hoặc giấy tờ tương đương khác cấp cho tổ chức; ngày cấp; cơ quan cấp; tên tổ chức; địa chỉ trụ sở; người đại diện pháp luật của tổ chức (số định danh cá nhân hoặc số giấy tờ của người đại diện, ngày tháng năm sinh, giới tính, quốc tịch), tình trạng pháp lý của tổ chức và các thông tin khác theo quy định của pháp luật…</w:t>
      </w:r>
    </w:p>
    <w:p w14:paraId="46E7A709" w14:textId="15DC9AB5" w:rsidR="00B33862" w:rsidRDefault="00B33862" w:rsidP="00B33862">
      <w:pPr>
        <w:spacing w:before="120" w:after="120"/>
        <w:ind w:firstLine="720"/>
        <w:jc w:val="both"/>
        <w:rPr>
          <w:rFonts w:cs="Times New Roman"/>
          <w:iCs/>
          <w:szCs w:val="28"/>
        </w:rPr>
      </w:pPr>
      <w:r>
        <w:rPr>
          <w:rFonts w:cs="Times New Roman"/>
          <w:iCs/>
          <w:szCs w:val="28"/>
        </w:rPr>
        <w:t xml:space="preserve"> </w:t>
      </w:r>
      <w:r w:rsidR="00442021">
        <w:rPr>
          <w:rFonts w:cs="Times New Roman"/>
          <w:iCs/>
          <w:szCs w:val="28"/>
        </w:rPr>
        <w:t xml:space="preserve">vừa nhằm phục vụ công tác quản lý vừa nhằm giảm </w:t>
      </w:r>
      <w:r>
        <w:rPr>
          <w:rFonts w:cs="Times New Roman"/>
          <w:iCs/>
          <w:szCs w:val="28"/>
        </w:rPr>
        <w:t>thành phần hồ sơ với các nhóm dữ liệu chia sẻ liên quan đến thủ tục hành chính làm giảm chi phí tuân thủ của NNT.</w:t>
      </w:r>
    </w:p>
    <w:p w14:paraId="7855B404" w14:textId="5E6ACA84" w:rsidR="009F4A0D" w:rsidRPr="00AE270E" w:rsidRDefault="004766C4" w:rsidP="00AE270E">
      <w:pPr>
        <w:spacing w:before="120" w:after="120"/>
        <w:ind w:firstLine="720"/>
        <w:jc w:val="both"/>
        <w:rPr>
          <w:color w:val="FF0000"/>
        </w:rPr>
      </w:pPr>
      <w:r>
        <w:rPr>
          <w:rFonts w:cs="Times New Roman"/>
          <w:iCs/>
          <w:szCs w:val="28"/>
        </w:rPr>
        <w:t>Tuy nhiên, d</w:t>
      </w:r>
      <w:r w:rsidR="009F4A0D" w:rsidRPr="00EF1306">
        <w:rPr>
          <w:lang w:val="nl-NL"/>
        </w:rPr>
        <w:t xml:space="preserve">o chi tiết các quy định </w:t>
      </w:r>
      <w:r w:rsidR="009F4A0D">
        <w:rPr>
          <w:lang w:val="nl-NL"/>
        </w:rPr>
        <w:t xml:space="preserve">về thành phàn hồ sơ </w:t>
      </w:r>
      <w:r w:rsidR="009F4A0D" w:rsidRPr="00EF1306">
        <w:rPr>
          <w:lang w:val="nl-NL"/>
        </w:rPr>
        <w:t>đượ</w:t>
      </w:r>
      <w:r w:rsidR="009F4A0D">
        <w:rPr>
          <w:lang w:val="nl-NL"/>
        </w:rPr>
        <w:t xml:space="preserve">c giao </w:t>
      </w:r>
      <w:r w:rsidR="009F4A0D" w:rsidRPr="00EF1306">
        <w:rPr>
          <w:lang w:val="nl-NL"/>
        </w:rPr>
        <w:t>Bộ Tài chính</w:t>
      </w:r>
      <w:r w:rsidR="009F4A0D">
        <w:rPr>
          <w:lang w:val="nl-NL"/>
        </w:rPr>
        <w:t>,</w:t>
      </w:r>
      <w:r w:rsidR="009F4A0D" w:rsidRPr="00EF1306">
        <w:rPr>
          <w:lang w:val="nl-NL"/>
        </w:rPr>
        <w:t xml:space="preserve"> nên phần đánh giá chi phí tuân thủ sẽ thực hiện kh</w:t>
      </w:r>
      <w:r w:rsidR="009F4A0D" w:rsidRPr="00EF1306">
        <w:rPr>
          <w:lang w:val="vi-VN"/>
        </w:rPr>
        <w:t xml:space="preserve">i xây dựng </w:t>
      </w:r>
      <w:r w:rsidR="009F4A0D" w:rsidRPr="00EF1306">
        <w:rPr>
          <w:lang w:val="nl-NL"/>
        </w:rPr>
        <w:t>Thông tư</w:t>
      </w:r>
      <w:r>
        <w:rPr>
          <w:lang w:val="nl-NL"/>
        </w:rPr>
        <w:t>,</w:t>
      </w:r>
      <w:r w:rsidR="009F4A0D" w:rsidRPr="00EF1306">
        <w:rPr>
          <w:lang w:val="nl-NL"/>
        </w:rPr>
        <w:t xml:space="preserve"> </w:t>
      </w:r>
      <w:r w:rsidR="009F4A0D">
        <w:rPr>
          <w:lang w:val="nl-NL"/>
        </w:rPr>
        <w:t xml:space="preserve">khi đã </w:t>
      </w:r>
      <w:r w:rsidR="009F4A0D" w:rsidRPr="00EF1306">
        <w:rPr>
          <w:lang w:val="nl-NL"/>
        </w:rPr>
        <w:t xml:space="preserve">quy định </w:t>
      </w:r>
      <w:r w:rsidR="009F4A0D">
        <w:rPr>
          <w:lang w:val="nl-NL"/>
        </w:rPr>
        <w:t>đầy đủ về</w:t>
      </w:r>
      <w:r w:rsidR="009F4A0D" w:rsidRPr="00EF1306">
        <w:t xml:space="preserve"> hồ sơ, trình tự thủ tục</w:t>
      </w:r>
      <w:r w:rsidR="009F4A0D" w:rsidRPr="00EF1306">
        <w:rPr>
          <w:lang w:val="nl-NL"/>
        </w:rPr>
        <w:t>.</w:t>
      </w:r>
    </w:p>
    <w:p w14:paraId="49BE9DE6" w14:textId="0F6DA1DB" w:rsidR="00491207" w:rsidRPr="00222A68" w:rsidRDefault="00491207" w:rsidP="00491207">
      <w:pPr>
        <w:spacing w:before="120" w:after="120"/>
        <w:ind w:firstLine="720"/>
        <w:jc w:val="both"/>
        <w:rPr>
          <w:b/>
          <w:i/>
          <w:lang w:val="nl-NL"/>
        </w:rPr>
      </w:pPr>
      <w:r w:rsidRPr="00222A68">
        <w:rPr>
          <w:b/>
          <w:i/>
          <w:lang w:val="nl-NL"/>
        </w:rPr>
        <w:t>(2) Thủ tục/nhóm thủ tục khai thuế</w:t>
      </w:r>
      <w:r w:rsidR="00BD2C6E" w:rsidRPr="00222A68">
        <w:rPr>
          <w:b/>
          <w:i/>
          <w:lang w:val="nl-NL"/>
        </w:rPr>
        <w:t xml:space="preserve"> (từ điều 9 đến đ</w:t>
      </w:r>
      <w:r w:rsidRPr="00222A68">
        <w:rPr>
          <w:b/>
          <w:i/>
          <w:lang w:val="nl-NL"/>
        </w:rPr>
        <w:t xml:space="preserve">iều </w:t>
      </w:r>
      <w:r w:rsidR="00BD2C6E" w:rsidRPr="00222A68">
        <w:rPr>
          <w:b/>
          <w:i/>
          <w:lang w:val="nl-NL"/>
        </w:rPr>
        <w:t>24</w:t>
      </w:r>
      <w:r w:rsidRPr="00222A68">
        <w:rPr>
          <w:b/>
          <w:i/>
          <w:lang w:val="nl-NL"/>
        </w:rPr>
        <w:t>) :</w:t>
      </w:r>
    </w:p>
    <w:p w14:paraId="30BC560D" w14:textId="77777777" w:rsidR="00491207" w:rsidRPr="00BD2C6E" w:rsidRDefault="00491207" w:rsidP="00491207">
      <w:pPr>
        <w:spacing w:before="120" w:after="120"/>
        <w:ind w:firstLine="720"/>
        <w:jc w:val="both"/>
        <w:rPr>
          <w:lang w:val="nl-NL"/>
        </w:rPr>
      </w:pPr>
      <w:r w:rsidRPr="00BD2C6E">
        <w:rPr>
          <w:lang w:val="nl-NL"/>
        </w:rPr>
        <w:t>+ Sự cần thiết của TTHC:</w:t>
      </w:r>
      <w:r w:rsidRPr="00BD2C6E">
        <w:rPr>
          <w:lang w:val="sv-SE"/>
        </w:rPr>
        <w:t xml:space="preserve"> Nhóm t</w:t>
      </w:r>
      <w:r w:rsidRPr="00BD2C6E">
        <w:rPr>
          <w:lang w:val="nl-NL"/>
        </w:rPr>
        <w:t>hủ tục này cần thiết trong công tác quản lý thuế, thủ tục này giúp NNT thực hiện nghĩa vụ thuế với ngân sách nhà nước.</w:t>
      </w:r>
    </w:p>
    <w:p w14:paraId="696E55CF" w14:textId="4F6E4697" w:rsidR="00491207" w:rsidRPr="00BD2C6E" w:rsidRDefault="00491207" w:rsidP="00491207">
      <w:pPr>
        <w:spacing w:before="120" w:after="120"/>
        <w:ind w:firstLine="720"/>
        <w:jc w:val="both"/>
        <w:rPr>
          <w:lang w:val="nl-NL"/>
        </w:rPr>
      </w:pPr>
      <w:r w:rsidRPr="00BD2C6E">
        <w:rPr>
          <w:lang w:val="nl-NL"/>
        </w:rPr>
        <w:t xml:space="preserve">+ Tính hợp lý của TTHC: Nhóm thủ tục khai thuế tại dự thảo </w:t>
      </w:r>
      <w:r w:rsidR="00BD2C6E" w:rsidRPr="00BD2C6E">
        <w:rPr>
          <w:lang w:val="nl-NL"/>
        </w:rPr>
        <w:t xml:space="preserve">Nghị định </w:t>
      </w:r>
      <w:r w:rsidRPr="00BD2C6E">
        <w:rPr>
          <w:lang w:val="nl-NL"/>
        </w:rPr>
        <w:t>được quy định theo</w:t>
      </w:r>
      <w:r w:rsidR="00BD2C6E" w:rsidRPr="00BD2C6E">
        <w:rPr>
          <w:lang w:val="nl-NL"/>
        </w:rPr>
        <w:t xml:space="preserve"> nguyên tắc chung</w:t>
      </w:r>
      <w:r w:rsidRPr="00BD2C6E">
        <w:rPr>
          <w:lang w:val="nl-NL"/>
        </w:rPr>
        <w:t>, đảm bảo tính thống nhất chung quản lý thuế theo đối tượng.</w:t>
      </w:r>
    </w:p>
    <w:p w14:paraId="48DEE6B3" w14:textId="4A4EF965" w:rsidR="00491207" w:rsidRPr="00BD2C6E" w:rsidRDefault="00491207" w:rsidP="00491207">
      <w:pPr>
        <w:spacing w:before="120" w:after="120"/>
        <w:ind w:firstLine="720"/>
        <w:jc w:val="both"/>
        <w:rPr>
          <w:lang w:val="nl-NL"/>
        </w:rPr>
      </w:pPr>
      <w:r w:rsidRPr="00BD2C6E">
        <w:rPr>
          <w:lang w:val="nl-NL"/>
        </w:rPr>
        <w:t>+ Tính hợp pháp của TTHC: Quy định về thủ tục được ban hành phù hợp thẩm quyền quy định của</w:t>
      </w:r>
      <w:r w:rsidR="00BD2C6E" w:rsidRPr="00BD2C6E">
        <w:rPr>
          <w:lang w:val="nl-NL"/>
        </w:rPr>
        <w:t xml:space="preserve"> Chính phủ</w:t>
      </w:r>
      <w:r w:rsidRPr="00BD2C6E">
        <w:rPr>
          <w:lang w:val="nl-NL"/>
        </w:rPr>
        <w:t>, không chồng chéo với các quy định tại các văn bản quy phạm pháp luật khác. Phù hợp với chủ</w:t>
      </w:r>
      <w:r w:rsidRPr="00BD2C6E">
        <w:rPr>
          <w:lang w:val="vi-VN"/>
        </w:rPr>
        <w:t xml:space="preserve"> trương phân cấp, phân quyền</w:t>
      </w:r>
      <w:r w:rsidR="00BD2C6E" w:rsidRPr="00BD2C6E">
        <w:t xml:space="preserve"> của Quốc hội</w:t>
      </w:r>
      <w:r w:rsidRPr="00BD2C6E">
        <w:rPr>
          <w:lang w:val="vi-VN"/>
        </w:rPr>
        <w:t xml:space="preserve"> </w:t>
      </w:r>
      <w:r w:rsidRPr="00BD2C6E">
        <w:rPr>
          <w:lang w:val="nl-NL"/>
        </w:rPr>
        <w:t xml:space="preserve">giao Chính phủ quy định </w:t>
      </w:r>
      <w:r w:rsidR="00BD2C6E" w:rsidRPr="00BD2C6E">
        <w:rPr>
          <w:lang w:val="nl-NL"/>
        </w:rPr>
        <w:t>về thủ tục hành chính</w:t>
      </w:r>
      <w:r w:rsidRPr="00BD2C6E">
        <w:rPr>
          <w:lang w:val="nl-NL"/>
        </w:rPr>
        <w:t xml:space="preserve"> .</w:t>
      </w:r>
    </w:p>
    <w:p w14:paraId="19413A81" w14:textId="77777777" w:rsidR="00812593" w:rsidRDefault="00491207" w:rsidP="00491207">
      <w:pPr>
        <w:spacing w:before="120" w:after="120"/>
        <w:ind w:firstLine="720"/>
        <w:jc w:val="both"/>
        <w:rPr>
          <w:lang w:val="nl-NL"/>
        </w:rPr>
      </w:pPr>
      <w:r w:rsidRPr="00812593">
        <w:rPr>
          <w:lang w:val="nl-NL"/>
        </w:rPr>
        <w:t xml:space="preserve">+ Đánh giá chi phí tuân thủ của TTHC: </w:t>
      </w:r>
    </w:p>
    <w:p w14:paraId="41B4F9E0" w14:textId="77777777" w:rsidR="00EC3492" w:rsidRDefault="00812593" w:rsidP="00EC3492">
      <w:pPr>
        <w:pBdr>
          <w:top w:val="dotted" w:sz="4" w:space="0" w:color="FFFFFF"/>
          <w:left w:val="dotted" w:sz="4" w:space="0" w:color="FFFFFF"/>
          <w:bottom w:val="dotted" w:sz="4" w:space="31" w:color="FFFFFF"/>
          <w:right w:val="dotted" w:sz="4" w:space="0" w:color="FFFFFF"/>
        </w:pBdr>
        <w:spacing w:line="240" w:lineRule="auto"/>
        <w:ind w:firstLine="720"/>
        <w:jc w:val="both"/>
        <w:rPr>
          <w:rFonts w:cs="Times New Roman"/>
          <w:szCs w:val="28"/>
          <w:lang w:val="vi-VN"/>
        </w:rPr>
      </w:pPr>
      <w:r>
        <w:rPr>
          <w:lang w:val="nl-NL"/>
        </w:rPr>
        <w:t xml:space="preserve">++ </w:t>
      </w:r>
      <w:r w:rsidRPr="001C24AA">
        <w:rPr>
          <w:b/>
          <w:i/>
          <w:lang w:val="nl-NL"/>
        </w:rPr>
        <w:t>Về đối tượng</w:t>
      </w:r>
      <w:r>
        <w:rPr>
          <w:lang w:val="nl-NL"/>
        </w:rPr>
        <w:t xml:space="preserve">: </w:t>
      </w:r>
      <w:r w:rsidRPr="00F63C3D">
        <w:rPr>
          <w:b/>
          <w:i/>
          <w:lang w:val="nl-NL"/>
        </w:rPr>
        <w:t xml:space="preserve">không phải nộp hồ sơ khai thuế đối với các trường </w:t>
      </w:r>
      <w:r w:rsidRPr="00F63C3D">
        <w:rPr>
          <w:rFonts w:cs="Times New Roman"/>
          <w:b/>
          <w:i/>
          <w:szCs w:val="28"/>
          <w:lang w:val="vi-VN"/>
        </w:rPr>
        <w:t>hợp</w:t>
      </w:r>
      <w:r w:rsidR="00EC3492">
        <w:rPr>
          <w:rFonts w:cs="Times New Roman"/>
          <w:szCs w:val="28"/>
        </w:rPr>
        <w:t xml:space="preserve">: </w:t>
      </w:r>
      <w:r w:rsidRPr="00812593">
        <w:rPr>
          <w:rFonts w:cs="Times New Roman"/>
          <w:szCs w:val="28"/>
          <w:lang w:val="vi-VN"/>
        </w:rPr>
        <w:t xml:space="preserve"> </w:t>
      </w:r>
    </w:p>
    <w:p w14:paraId="72047CCE" w14:textId="185C7F3A" w:rsidR="00EC3492" w:rsidRPr="00EC3492" w:rsidRDefault="00EC3492" w:rsidP="00EC3492">
      <w:pPr>
        <w:pBdr>
          <w:top w:val="dotted" w:sz="4" w:space="0" w:color="FFFFFF"/>
          <w:left w:val="dotted" w:sz="4" w:space="0" w:color="FFFFFF"/>
          <w:bottom w:val="dotted" w:sz="4" w:space="31" w:color="FFFFFF"/>
          <w:right w:val="dotted" w:sz="4" w:space="0" w:color="FFFFFF"/>
        </w:pBdr>
        <w:spacing w:line="240" w:lineRule="auto"/>
        <w:ind w:firstLine="720"/>
        <w:jc w:val="both"/>
        <w:rPr>
          <w:szCs w:val="28"/>
        </w:rPr>
      </w:pPr>
      <w:r w:rsidRPr="00EC3492">
        <w:rPr>
          <w:rFonts w:cs="Times New Roman"/>
          <w:szCs w:val="28"/>
          <w:lang w:val="nl-NL"/>
        </w:rPr>
        <w:lastRenderedPageBreak/>
        <w:t>++</w:t>
      </w:r>
      <w:r>
        <w:rPr>
          <w:rFonts w:cs="Times New Roman"/>
          <w:szCs w:val="28"/>
          <w:lang w:val="nl-NL"/>
        </w:rPr>
        <w:t>+</w:t>
      </w:r>
      <w:r w:rsidRPr="00EC3492">
        <w:rPr>
          <w:rFonts w:cs="Times New Roman"/>
          <w:szCs w:val="28"/>
        </w:rPr>
        <w:t>Cá nhân có thu nhập được miễn thuế theo quy định của pháp luật về thuế thu nhập cá nhân trừ trường hợp phải nộp hồ sơ khai thuế theo quy định của Bộ Tài chính;</w:t>
      </w:r>
    </w:p>
    <w:p w14:paraId="3134E618" w14:textId="48CEFBDC" w:rsidR="00EC3492" w:rsidRPr="00EC3492" w:rsidRDefault="00EC3492" w:rsidP="00EC3492">
      <w:pPr>
        <w:pBdr>
          <w:top w:val="dotted" w:sz="4" w:space="0" w:color="FFFFFF"/>
          <w:left w:val="dotted" w:sz="4" w:space="0" w:color="FFFFFF"/>
          <w:bottom w:val="dotted" w:sz="4" w:space="31" w:color="FFFFFF"/>
          <w:right w:val="dotted" w:sz="4" w:space="0" w:color="FFFFFF"/>
        </w:pBdr>
        <w:spacing w:line="240" w:lineRule="auto"/>
        <w:ind w:firstLine="720"/>
        <w:jc w:val="both"/>
        <w:rPr>
          <w:szCs w:val="28"/>
        </w:rPr>
      </w:pPr>
      <w:r w:rsidRPr="00EC3492">
        <w:rPr>
          <w:rFonts w:cs="Times New Roman"/>
          <w:szCs w:val="28"/>
        </w:rPr>
        <w:t>++</w:t>
      </w:r>
      <w:r>
        <w:rPr>
          <w:rFonts w:cs="Times New Roman"/>
          <w:szCs w:val="28"/>
        </w:rPr>
        <w:t>+</w:t>
      </w:r>
      <w:r w:rsidRPr="00B25ABB">
        <w:rPr>
          <w:rFonts w:eastAsia="Times New Roman" w:cs="Times New Roman"/>
          <w:bCs/>
          <w:color w:val="000000"/>
          <w:szCs w:val="28"/>
        </w:rPr>
        <w:t>Tổ chức, cá nhân là bên Việt Nam khấu trừ, nộp thay thuế giá trị gia tăng, thuế thu nhập doanh nghiệp của nhà thầu nước ngoài theo quy định của pháp luật thuế và thực hiện khai thuế theo tháng mà trong tháng đó khôn</w:t>
      </w:r>
      <w:r w:rsidRPr="00EC3492">
        <w:rPr>
          <w:rFonts w:eastAsia="Times New Roman" w:cs="Times New Roman"/>
          <w:bCs/>
          <w:color w:val="000000"/>
          <w:szCs w:val="28"/>
        </w:rPr>
        <w:t>g phát sinh việc khấu trừ thuế</w:t>
      </w:r>
    </w:p>
    <w:p w14:paraId="769FCC4E" w14:textId="77777777" w:rsidR="00170975" w:rsidRDefault="00EC3492" w:rsidP="00170975">
      <w:pPr>
        <w:pBdr>
          <w:top w:val="dotted" w:sz="4" w:space="0" w:color="FFFFFF"/>
          <w:left w:val="dotted" w:sz="4" w:space="0" w:color="FFFFFF"/>
          <w:bottom w:val="dotted" w:sz="4" w:space="31" w:color="FFFFFF"/>
          <w:right w:val="dotted" w:sz="4" w:space="0" w:color="FFFFFF"/>
        </w:pBdr>
        <w:spacing w:line="240" w:lineRule="auto"/>
        <w:ind w:firstLine="720"/>
        <w:jc w:val="both"/>
        <w:rPr>
          <w:rFonts w:eastAsia="Times New Roman" w:cs="Times New Roman"/>
          <w:bCs/>
          <w:color w:val="000000"/>
          <w:szCs w:val="28"/>
        </w:rPr>
      </w:pPr>
      <w:r w:rsidRPr="00EC3492">
        <w:rPr>
          <w:rFonts w:eastAsia="Times New Roman" w:cs="Times New Roman"/>
          <w:bCs/>
          <w:color w:val="000000"/>
          <w:szCs w:val="28"/>
        </w:rPr>
        <w:t>++</w:t>
      </w:r>
      <w:r>
        <w:rPr>
          <w:rFonts w:eastAsia="Times New Roman" w:cs="Times New Roman"/>
          <w:bCs/>
          <w:color w:val="000000"/>
          <w:szCs w:val="28"/>
        </w:rPr>
        <w:t>+</w:t>
      </w:r>
      <w:r w:rsidRPr="00B25ABB">
        <w:rPr>
          <w:rFonts w:eastAsia="Times New Roman" w:cs="Times New Roman"/>
          <w:bCs/>
          <w:color w:val="000000"/>
          <w:szCs w:val="28"/>
        </w:rPr>
        <w:t xml:space="preserve"> Người nộp thuế thuộc diện được hoàn thuế theo quy định của pháp luật về thuế giá trị gia tăng không phải nộp hồ sơ khai thuế giá trị gia tăng trong các trường hợp sau:</w:t>
      </w:r>
      <w:r w:rsidRPr="00EC3492">
        <w:rPr>
          <w:szCs w:val="28"/>
        </w:rPr>
        <w:t xml:space="preserve"> </w:t>
      </w:r>
      <w:r w:rsidRPr="00EC3492">
        <w:rPr>
          <w:rFonts w:eastAsia="Times New Roman" w:cs="Times New Roman"/>
          <w:bCs/>
          <w:color w:val="000000"/>
          <w:szCs w:val="28"/>
        </w:rPr>
        <w:t>T</w:t>
      </w:r>
      <w:r w:rsidRPr="00B25ABB">
        <w:rPr>
          <w:rFonts w:eastAsia="Times New Roman" w:cs="Times New Roman"/>
          <w:bCs/>
          <w:color w:val="000000"/>
          <w:szCs w:val="28"/>
        </w:rPr>
        <w:t>ổ chức, cá nhân được hưởng quyền ưu đãi miễn trừ ngoại giao theo quy định của pháp luật về ngoại giao mua hàng hóa, dịch vụ tại Việt Nam.</w:t>
      </w:r>
    </w:p>
    <w:p w14:paraId="61696745" w14:textId="28F86E00" w:rsidR="00F63C3D" w:rsidRDefault="00EC3492" w:rsidP="00170975">
      <w:pPr>
        <w:pBdr>
          <w:top w:val="dotted" w:sz="4" w:space="0" w:color="FFFFFF"/>
          <w:left w:val="dotted" w:sz="4" w:space="0" w:color="FFFFFF"/>
          <w:bottom w:val="dotted" w:sz="4" w:space="31" w:color="FFFFFF"/>
          <w:right w:val="dotted" w:sz="4" w:space="0" w:color="FFFFFF"/>
        </w:pBdr>
        <w:spacing w:line="240" w:lineRule="auto"/>
        <w:ind w:firstLine="720"/>
        <w:jc w:val="both"/>
        <w:rPr>
          <w:rFonts w:eastAsia="Times New Roman" w:cs="Times New Roman"/>
        </w:rPr>
      </w:pPr>
      <w:r w:rsidRPr="00EC3492">
        <w:rPr>
          <w:rFonts w:eastAsia="Times New Roman" w:cs="Times New Roman"/>
        </w:rPr>
        <w:t>++</w:t>
      </w:r>
      <w:r w:rsidR="00F63C3D">
        <w:rPr>
          <w:rFonts w:eastAsia="Times New Roman" w:cs="Times New Roman"/>
        </w:rPr>
        <w:t>+</w:t>
      </w:r>
      <w:r w:rsidR="00170975" w:rsidRPr="00170975">
        <w:rPr>
          <w:b/>
        </w:rPr>
        <w:t xml:space="preserve"> </w:t>
      </w:r>
      <w:r w:rsidR="00170975" w:rsidRPr="00170975">
        <w:t>Trường hợp việc tính thuế, khoản thu khác, thông báo thuế, khoản thu khác do cơ quan quản lý thuế thực hiện mà cơ quan thuế đã kết nối, sử dụng được thông tin có trong các cơ sở dữ liệu quốc cgia, cơ sở dữ liệu cơ quan nhà nước có thẩm quyền và hệ thống thông tin quản lý thuế hoặc hồ sơ xác định nghĩa vụ tài chính, phiếu chuyển thông tin do cơ quan có thẩm quyền chuyển đến đảm bảo đủ căn cứ</w:t>
      </w:r>
      <w:r w:rsidR="00170975" w:rsidRPr="00170975">
        <w:rPr>
          <w:shd w:val="clear" w:color="auto" w:fill="FFFF00"/>
        </w:rPr>
        <w:t xml:space="preserve"> </w:t>
      </w:r>
      <w:r w:rsidR="00170975" w:rsidRPr="00170975">
        <w:t>để tính thuế, khoản thu khác thì người nộp thuế không phải nộp hồ sơ khai thuế, khoản thu khác. Cục Thuế công bố công khai loại hồ sơ khai thuế, khoản thu khác đủ điều kiện thực hiện theo quy định tại khoản này trên Hệ thống thông tin quản lý thuế</w:t>
      </w:r>
      <w:r w:rsidRPr="00170975">
        <w:rPr>
          <w:rFonts w:eastAsia="Times New Roman" w:cs="Times New Roman"/>
        </w:rPr>
        <w:t>.</w:t>
      </w:r>
    </w:p>
    <w:p w14:paraId="5DA0BEE7" w14:textId="0BADB4D9" w:rsidR="00170975" w:rsidRPr="00170975" w:rsidRDefault="00170975" w:rsidP="00170975">
      <w:pPr>
        <w:pBdr>
          <w:top w:val="dotted" w:sz="4" w:space="0" w:color="FFFFFF"/>
          <w:left w:val="dotted" w:sz="4" w:space="0" w:color="FFFFFF"/>
          <w:bottom w:val="dotted" w:sz="4" w:space="31" w:color="FFFFFF"/>
          <w:right w:val="dotted" w:sz="4" w:space="0" w:color="FFFFFF"/>
        </w:pBdr>
        <w:spacing w:line="240" w:lineRule="auto"/>
        <w:ind w:firstLine="720"/>
        <w:jc w:val="both"/>
      </w:pPr>
      <w:r>
        <w:rPr>
          <w:rFonts w:eastAsia="Times New Roman" w:cs="Times New Roman"/>
        </w:rPr>
        <w:t xml:space="preserve">+++ </w:t>
      </w:r>
      <w:r w:rsidRPr="00170975">
        <w:t>Bên Việt Nam phát sinh việc trả thu nhập cho tổ chức, cá nhân nước ngoài từ đầu tư trái phiếu quốc tế của Chính phủ Việt Nam, từ các khoản cho vay đối với Nhà nước, Chính phủ Việt Nam thuộc trường hợp không chịu thuế giá trị gia tăng và miễn thuế thu nhập doanh nghiệp theo quy định của pháp luật thuế thì không phải nộp hồ sơ khai thuế.</w:t>
      </w:r>
    </w:p>
    <w:p w14:paraId="26967E45" w14:textId="77777777" w:rsidR="00C70D31" w:rsidRDefault="00EC3492" w:rsidP="00C70D31">
      <w:pPr>
        <w:pBdr>
          <w:top w:val="dotted" w:sz="4" w:space="0" w:color="FFFFFF"/>
          <w:left w:val="dotted" w:sz="4" w:space="0" w:color="FFFFFF"/>
          <w:bottom w:val="dotted" w:sz="4" w:space="31" w:color="FFFFFF"/>
          <w:right w:val="dotted" w:sz="4" w:space="0" w:color="FFFFFF"/>
        </w:pBdr>
        <w:spacing w:after="160" w:line="240" w:lineRule="auto"/>
        <w:ind w:firstLine="720"/>
        <w:jc w:val="both"/>
        <w:rPr>
          <w:rFonts w:cs="Times New Roman"/>
          <w:szCs w:val="28"/>
          <w:lang w:val="vi-VN"/>
        </w:rPr>
      </w:pPr>
      <w:r w:rsidRPr="00F63C3D">
        <w:rPr>
          <w:rFonts w:cs="Times New Roman"/>
          <w:szCs w:val="28"/>
          <w:lang w:val="nl-NL"/>
        </w:rPr>
        <w:t>Những quy định này làm giảm đối tượng khai thuế, giảm chi phí tuân thủ</w:t>
      </w:r>
      <w:r w:rsidR="00812593" w:rsidRPr="00F63C3D">
        <w:rPr>
          <w:rFonts w:cs="Times New Roman"/>
          <w:szCs w:val="28"/>
          <w:lang w:val="vi-VN"/>
        </w:rPr>
        <w:t>.</w:t>
      </w:r>
    </w:p>
    <w:p w14:paraId="4363D70A" w14:textId="462C7436" w:rsidR="00BD2BF6" w:rsidRDefault="005F76D3" w:rsidP="00BD2BF6">
      <w:pPr>
        <w:pBdr>
          <w:top w:val="dotted" w:sz="4" w:space="0" w:color="FFFFFF"/>
          <w:left w:val="dotted" w:sz="4" w:space="0" w:color="FFFFFF"/>
          <w:bottom w:val="dotted" w:sz="4" w:space="31" w:color="FFFFFF"/>
          <w:right w:val="dotted" w:sz="4" w:space="0" w:color="FFFFFF"/>
        </w:pBdr>
        <w:spacing w:after="160" w:line="240" w:lineRule="auto"/>
        <w:ind w:firstLine="720"/>
        <w:jc w:val="both"/>
        <w:rPr>
          <w:szCs w:val="28"/>
        </w:rPr>
      </w:pPr>
      <w:r w:rsidRPr="00AD2A2D">
        <w:rPr>
          <w:rFonts w:cs="Times New Roman"/>
          <w:szCs w:val="28"/>
        </w:rPr>
        <w:t xml:space="preserve">++ </w:t>
      </w:r>
      <w:r w:rsidRPr="007C289E">
        <w:rPr>
          <w:rFonts w:cs="Times New Roman"/>
          <w:b/>
          <w:i/>
          <w:szCs w:val="28"/>
        </w:rPr>
        <w:t>Bổ sung khai thuế</w:t>
      </w:r>
      <w:r w:rsidR="00AD2A2D" w:rsidRPr="007C289E">
        <w:rPr>
          <w:rFonts w:cs="Times New Roman"/>
          <w:b/>
          <w:i/>
          <w:color w:val="000000"/>
          <w:szCs w:val="28"/>
        </w:rPr>
        <w:t>, khoản thu khác đối với hoạt động dầu khí và bán dầu khí</w:t>
      </w:r>
      <w:r w:rsidR="00AD2A2D" w:rsidRPr="00AD2A2D">
        <w:rPr>
          <w:rFonts w:cs="Times New Roman"/>
          <w:color w:val="000000"/>
          <w:szCs w:val="28"/>
        </w:rPr>
        <w:t xml:space="preserve"> gồm:</w:t>
      </w:r>
      <w:r w:rsidR="00AD2A2D">
        <w:rPr>
          <w:rFonts w:cs="Times New Roman"/>
          <w:color w:val="000000"/>
          <w:szCs w:val="28"/>
        </w:rPr>
        <w:t xml:space="preserve"> </w:t>
      </w:r>
      <w:r w:rsidR="00AD2A2D" w:rsidRPr="00AD2A2D">
        <w:rPr>
          <w:szCs w:val="28"/>
        </w:rPr>
        <w:t>tiền đền bù do không thực hiện đầy đủ cam kết tối thiểu của nhà thầu trong hợp đồng dầu khí; phí nghiên cứu của nước chủ nhà trong hợp đồng dầu khí và các khoản thu khác phù hợp với Thỏa thuận bằng văn bản được ký kết nhân danh Nhà nước hoặc Chính phủ nước Cộng hòa xã hội chủ nghĩa Việt Nam với bên ký kết nước ngoài; Thuế xuất khẩu dầu khí. Trường hợp dầu khí chưa có giá chính thức tại thời điểm đăng ký tờ khai hải quan, người nộp thuế được tạm nộp thuế trước khi thông quan hoặc giải phóng hàng, sau khi có giá chính thức thì người nộp thuế kê khai bổ sung chênh lệch (nếu có)</w:t>
      </w:r>
      <w:r w:rsidR="00C70D31">
        <w:rPr>
          <w:szCs w:val="28"/>
        </w:rPr>
        <w:t>.</w:t>
      </w:r>
      <w:r w:rsidR="004005E6">
        <w:rPr>
          <w:szCs w:val="28"/>
        </w:rPr>
        <w:t xml:space="preserve"> Tăng đối tượng, tăng chi phí</w:t>
      </w:r>
    </w:p>
    <w:p w14:paraId="1117B8E7" w14:textId="2A732E5B" w:rsidR="00077FEA" w:rsidRDefault="00077FEA" w:rsidP="00C70D31">
      <w:pPr>
        <w:pBdr>
          <w:top w:val="dotted" w:sz="4" w:space="0" w:color="FFFFFF"/>
          <w:left w:val="dotted" w:sz="4" w:space="0" w:color="FFFFFF"/>
          <w:bottom w:val="dotted" w:sz="4" w:space="31" w:color="FFFFFF"/>
          <w:right w:val="dotted" w:sz="4" w:space="0" w:color="FFFFFF"/>
        </w:pBdr>
        <w:spacing w:after="160" w:line="240" w:lineRule="auto"/>
        <w:ind w:firstLine="720"/>
        <w:jc w:val="both"/>
        <w:rPr>
          <w:szCs w:val="28"/>
        </w:rPr>
      </w:pPr>
      <w:r>
        <w:rPr>
          <w:szCs w:val="28"/>
        </w:rPr>
        <w:t xml:space="preserve">++ </w:t>
      </w:r>
      <w:r w:rsidRPr="00077FEA">
        <w:rPr>
          <w:b/>
          <w:i/>
          <w:szCs w:val="28"/>
        </w:rPr>
        <w:t>Bổ sung trường hợp</w:t>
      </w:r>
      <w:r w:rsidRPr="00077FEA">
        <w:rPr>
          <w:i/>
          <w:szCs w:val="28"/>
        </w:rPr>
        <w:t xml:space="preserve"> </w:t>
      </w:r>
      <w:r w:rsidRPr="00077FEA">
        <w:rPr>
          <w:b/>
          <w:bCs/>
          <w:i/>
          <w:color w:val="000000"/>
        </w:rPr>
        <w:t>khấu trừ, khai thuế thay, nộp thuế thay</w:t>
      </w:r>
      <w:r>
        <w:rPr>
          <w:b/>
          <w:bCs/>
          <w:i/>
          <w:color w:val="000000"/>
        </w:rPr>
        <w:t xml:space="preserve">: </w:t>
      </w:r>
      <w:r w:rsidRPr="00BD2BF6">
        <w:rPr>
          <w:szCs w:val="28"/>
        </w:rPr>
        <w:t xml:space="preserve">Tổ chức là chủ quản nền tảng thương mại điện tử, nền tảng số nước ngoài, tổ chức kinh doanh tại Việt Nam áp dụng phương pháp tính thuế giá trị gia tăng theo </w:t>
      </w:r>
      <w:r w:rsidRPr="00BD2BF6">
        <w:rPr>
          <w:szCs w:val="28"/>
        </w:rPr>
        <w:lastRenderedPageBreak/>
        <w:t>phương pháp khấu trừ thuế mua dịch vụ của tổ chức nước ngoài thông qua nền tảng thương mại điện tử, nền tảng số; Bên nhận bảo đảm hoặc người mua tài sản bảo đảm theo thỏa thuận của pháp luật về dân sự quy định tại điểm g khoản 2 Điều 40 Luật Quản lý thuế; Tổ chức bán đấu giá có trách nhiệm khấu trừ, nộp thay quy định tại điểm l khoản 3 Điều 40 Luật Quản lý thuế;</w:t>
      </w:r>
      <w:r w:rsidR="00BD2BF6" w:rsidRPr="00BD2BF6">
        <w:rPr>
          <w:szCs w:val="28"/>
        </w:rPr>
        <w:t xml:space="preserve"> </w:t>
      </w:r>
      <w:r w:rsidR="00BD2BF6" w:rsidRPr="00BD2BF6">
        <w:rPr>
          <w:rFonts w:eastAsia="Times New Roman"/>
          <w:bCs/>
          <w:color w:val="000000"/>
          <w:szCs w:val="28"/>
        </w:rPr>
        <w:t>Cơ quan thi hành án bán đấu giá tài sản thi hành án theo quy định của pháp luật để thực hiện thi hành án có trách nhiệm khai thuế giá trị gia tăng thay, nộp thuế thay cho người có tài sản thi hành án trước khi thực hiện;</w:t>
      </w:r>
      <w:r w:rsidR="00BD2BF6" w:rsidRPr="00BD2BF6">
        <w:rPr>
          <w:rFonts w:eastAsia="Times New Roman" w:cs="Times New Roman"/>
          <w:bCs/>
          <w:color w:val="000000"/>
          <w:szCs w:val="28"/>
        </w:rPr>
        <w:t xml:space="preserve"> Các trường hợp phải hoàn thành nghĩa vụ thuế theo quy định tại Điều 29 Nghị định này; Tổ chức tín dụng nộp thuế, tiền chậm nộp thay cho người nộp thuế trong các trường hợp hàng hóa nhập khẩu thuộc đối tượng miễn thuế, không chịu thuế, người nộp thuế thế chấp để làm tài sản bảo đảm các khoản vay nhưng chưa kê khai, nộp thuế cho cơ quan hải quan, tổ chức tín dụng phải xử lý tài sản thế chấp để thu hồi nợ</w:t>
      </w:r>
      <w:r w:rsidR="00BD2BF6">
        <w:rPr>
          <w:rFonts w:eastAsia="Times New Roman" w:cs="Times New Roman"/>
          <w:bCs/>
          <w:color w:val="000000"/>
          <w:szCs w:val="28"/>
        </w:rPr>
        <w:t>. Tăng đối tượng, tăng chi phí</w:t>
      </w:r>
      <w:r w:rsidR="004005E6">
        <w:rPr>
          <w:rFonts w:eastAsia="Times New Roman" w:cs="Times New Roman"/>
          <w:bCs/>
          <w:color w:val="000000"/>
          <w:szCs w:val="28"/>
        </w:rPr>
        <w:t>.</w:t>
      </w:r>
    </w:p>
    <w:p w14:paraId="1C550806" w14:textId="77777777" w:rsidR="00DC4591" w:rsidRDefault="00F63C3D" w:rsidP="00DC4591">
      <w:pPr>
        <w:pBdr>
          <w:top w:val="dotted" w:sz="4" w:space="0" w:color="FFFFFF"/>
          <w:left w:val="dotted" w:sz="4" w:space="0" w:color="FFFFFF"/>
          <w:bottom w:val="dotted" w:sz="4" w:space="31" w:color="FFFFFF"/>
          <w:right w:val="dotted" w:sz="4" w:space="0" w:color="FFFFFF"/>
        </w:pBdr>
        <w:spacing w:after="160" w:line="240" w:lineRule="auto"/>
        <w:ind w:firstLine="720"/>
        <w:jc w:val="both"/>
        <w:rPr>
          <w:rFonts w:eastAsia="Times New Roman" w:cs="Times New Roman"/>
          <w:color w:val="000000"/>
          <w:szCs w:val="28"/>
        </w:rPr>
      </w:pPr>
      <w:r w:rsidRPr="00F63C3D">
        <w:rPr>
          <w:b/>
          <w:i/>
        </w:rPr>
        <w:t xml:space="preserve">++ Về thành phần hồ sơ thêm </w:t>
      </w:r>
      <w:r w:rsidRPr="00F63C3D">
        <w:rPr>
          <w:rFonts w:eastAsia="Times New Roman" w:cs="Times New Roman"/>
          <w:b/>
          <w:i/>
          <w:color w:val="000000"/>
          <w:szCs w:val="28"/>
        </w:rPr>
        <w:t>bảng phân bổ nghĩa vụ thuế, khoản thu khác đối với các trường hợp</w:t>
      </w:r>
      <w:r w:rsidRPr="00F63C3D">
        <w:rPr>
          <w:rFonts w:eastAsia="Times New Roman" w:cs="Times New Roman"/>
          <w:color w:val="000000"/>
          <w:szCs w:val="28"/>
        </w:rPr>
        <w:t>:</w:t>
      </w:r>
    </w:p>
    <w:p w14:paraId="37CBA1B4" w14:textId="57054B92" w:rsidR="00DC4591" w:rsidRDefault="00F63C3D" w:rsidP="00DC4591">
      <w:pPr>
        <w:pBdr>
          <w:top w:val="dotted" w:sz="4" w:space="0" w:color="FFFFFF"/>
          <w:left w:val="dotted" w:sz="4" w:space="0" w:color="FFFFFF"/>
          <w:bottom w:val="dotted" w:sz="4" w:space="31" w:color="FFFFFF"/>
          <w:right w:val="dotted" w:sz="4" w:space="0" w:color="FFFFFF"/>
        </w:pBdr>
        <w:spacing w:after="160" w:line="240" w:lineRule="auto"/>
        <w:ind w:firstLine="720"/>
        <w:jc w:val="both"/>
        <w:rPr>
          <w:rFonts w:cs="Times New Roman"/>
          <w:bCs/>
          <w:iCs/>
          <w:color w:val="000000"/>
          <w:szCs w:val="28"/>
        </w:rPr>
      </w:pPr>
      <w:r w:rsidRPr="00F63C3D">
        <w:rPr>
          <w:bCs/>
          <w:iCs/>
          <w:color w:val="000000"/>
          <w:szCs w:val="28"/>
        </w:rPr>
        <w:t>+</w:t>
      </w:r>
      <w:r>
        <w:rPr>
          <w:bCs/>
          <w:iCs/>
          <w:color w:val="000000"/>
          <w:szCs w:val="28"/>
        </w:rPr>
        <w:t>++</w:t>
      </w:r>
      <w:r w:rsidRPr="00F63C3D">
        <w:rPr>
          <w:b/>
          <w:bCs/>
          <w:i/>
          <w:iCs/>
          <w:color w:val="000000"/>
          <w:szCs w:val="28"/>
        </w:rPr>
        <w:t xml:space="preserve">  </w:t>
      </w:r>
      <w:r w:rsidR="007D3425">
        <w:rPr>
          <w:b/>
          <w:bCs/>
          <w:i/>
          <w:iCs/>
          <w:color w:val="000000"/>
          <w:szCs w:val="28"/>
        </w:rPr>
        <w:t xml:space="preserve">a.4) </w:t>
      </w:r>
      <w:r w:rsidR="007D3425">
        <w:rPr>
          <w:color w:val="000000"/>
          <w:szCs w:val="28"/>
        </w:rPr>
        <w:t xml:space="preserve">Đơn vị phụ thuộc, địa điểm kinh doanh là cơ sở sản xuất </w:t>
      </w:r>
      <w:r w:rsidR="007D3425">
        <w:rPr>
          <w:b/>
          <w:bCs/>
          <w:i/>
          <w:iCs/>
          <w:color w:val="000000"/>
          <w:szCs w:val="28"/>
        </w:rPr>
        <w:t>và hoạt động kinh doanh khác phát sinh hoạt động bán hàng, phát sinh doanh thu trên địa bàn nhận phân bổ</w:t>
      </w:r>
    </w:p>
    <w:p w14:paraId="2BA0A96B" w14:textId="5BBCD71E" w:rsidR="00DC4591" w:rsidRDefault="00F63C3D" w:rsidP="00DC4591">
      <w:pPr>
        <w:pBdr>
          <w:top w:val="dotted" w:sz="4" w:space="0" w:color="FFFFFF"/>
          <w:left w:val="dotted" w:sz="4" w:space="0" w:color="FFFFFF"/>
          <w:bottom w:val="dotted" w:sz="4" w:space="31" w:color="FFFFFF"/>
          <w:right w:val="dotted" w:sz="4" w:space="0" w:color="FFFFFF"/>
        </w:pBdr>
        <w:spacing w:after="160" w:line="240" w:lineRule="auto"/>
        <w:ind w:firstLine="720"/>
        <w:jc w:val="both"/>
        <w:rPr>
          <w:rFonts w:cs="Times New Roman"/>
          <w:bCs/>
          <w:iCs/>
          <w:color w:val="000000"/>
          <w:szCs w:val="28"/>
        </w:rPr>
      </w:pPr>
      <w:r w:rsidRPr="00F63C3D">
        <w:rPr>
          <w:rFonts w:cs="Times New Roman"/>
          <w:bCs/>
          <w:iCs/>
          <w:color w:val="000000"/>
          <w:szCs w:val="28"/>
        </w:rPr>
        <w:t xml:space="preserve"> Quy định này làm tăng chi phí tuân thủ.</w:t>
      </w:r>
    </w:p>
    <w:p w14:paraId="430F9BD9" w14:textId="77777777" w:rsidR="00E153DA" w:rsidRDefault="009535C9" w:rsidP="00E153DA">
      <w:pPr>
        <w:pBdr>
          <w:top w:val="dotted" w:sz="4" w:space="0" w:color="FFFFFF"/>
          <w:left w:val="dotted" w:sz="4" w:space="0" w:color="FFFFFF"/>
          <w:bottom w:val="dotted" w:sz="4" w:space="31" w:color="FFFFFF"/>
          <w:right w:val="dotted" w:sz="4" w:space="0" w:color="FFFFFF"/>
        </w:pBdr>
        <w:spacing w:after="160" w:line="240" w:lineRule="auto"/>
        <w:ind w:firstLine="720"/>
        <w:jc w:val="both"/>
        <w:rPr>
          <w:bCs/>
          <w:color w:val="000000"/>
          <w:szCs w:val="28"/>
        </w:rPr>
      </w:pPr>
      <w:r>
        <w:rPr>
          <w:rFonts w:cs="Times New Roman"/>
          <w:bCs/>
          <w:iCs/>
          <w:color w:val="000000"/>
          <w:szCs w:val="28"/>
        </w:rPr>
        <w:t xml:space="preserve">++ </w:t>
      </w:r>
      <w:r w:rsidRPr="009535C9">
        <w:rPr>
          <w:rFonts w:cs="Times New Roman"/>
          <w:b/>
          <w:bCs/>
          <w:i/>
          <w:iCs/>
          <w:color w:val="000000"/>
          <w:szCs w:val="28"/>
        </w:rPr>
        <w:t xml:space="preserve">Về thời hạn </w:t>
      </w:r>
      <w:r w:rsidRPr="009535C9">
        <w:rPr>
          <w:b/>
          <w:i/>
          <w:color w:val="000000"/>
          <w:szCs w:val="28"/>
        </w:rPr>
        <w:t>cơ quan thuế ban hành thông</w:t>
      </w:r>
      <w:r>
        <w:rPr>
          <w:color w:val="000000"/>
          <w:szCs w:val="28"/>
        </w:rPr>
        <w:t xml:space="preserve"> </w:t>
      </w:r>
      <w:r w:rsidRPr="001831A5">
        <w:rPr>
          <w:b/>
          <w:i/>
          <w:color w:val="000000"/>
          <w:szCs w:val="28"/>
        </w:rPr>
        <w:t>báo</w:t>
      </w:r>
      <w:r>
        <w:rPr>
          <w:color w:val="000000"/>
          <w:szCs w:val="28"/>
        </w:rPr>
        <w:t xml:space="preserve"> </w:t>
      </w:r>
      <w:r w:rsidRPr="009535C9">
        <w:t>nộp thuế</w:t>
      </w:r>
      <w:r>
        <w:rPr>
          <w:color w:val="000000"/>
          <w:szCs w:val="28"/>
        </w:rPr>
        <w:t xml:space="preserve">, khoản thu khác bổ sung </w:t>
      </w:r>
      <w:r w:rsidRPr="009535C9">
        <w:rPr>
          <w:bCs/>
          <w:color w:val="000000"/>
          <w:szCs w:val="28"/>
        </w:rPr>
        <w:t>Trường hợp chưa có giá tính lệ phí trước bạ thì thời hạn chậm nhất là 05 ngày làm việc</w:t>
      </w:r>
      <w:r>
        <w:rPr>
          <w:bCs/>
          <w:color w:val="000000"/>
          <w:szCs w:val="28"/>
        </w:rPr>
        <w:t xml:space="preserve"> quy định này nhằm làm rõ quy định, trách nhiệm của cơ quan thuế và tạo điều kiện thuận lợi cho NNT</w:t>
      </w:r>
      <w:r w:rsidRPr="009535C9">
        <w:rPr>
          <w:bCs/>
          <w:color w:val="000000"/>
          <w:szCs w:val="28"/>
        </w:rPr>
        <w:t>.</w:t>
      </w:r>
      <w:r w:rsidR="00E153DA">
        <w:rPr>
          <w:bCs/>
          <w:color w:val="000000"/>
          <w:szCs w:val="28"/>
        </w:rPr>
        <w:t xml:space="preserve"> </w:t>
      </w:r>
    </w:p>
    <w:p w14:paraId="20897544" w14:textId="77777777" w:rsidR="00AB3A2F" w:rsidRDefault="00AB3A2F" w:rsidP="00AB3A2F">
      <w:pPr>
        <w:pBdr>
          <w:top w:val="dotted" w:sz="4" w:space="0" w:color="FFFFFF"/>
          <w:left w:val="dotted" w:sz="4" w:space="0" w:color="FFFFFF"/>
          <w:bottom w:val="dotted" w:sz="4" w:space="31" w:color="FFFFFF"/>
          <w:right w:val="dotted" w:sz="4" w:space="0" w:color="FFFFFF"/>
        </w:pBdr>
        <w:spacing w:after="160" w:line="240" w:lineRule="auto"/>
        <w:ind w:firstLine="720"/>
        <w:jc w:val="both"/>
        <w:rPr>
          <w:rFonts w:eastAsia="Times New Roman" w:cs="Times New Roman"/>
          <w:color w:val="000000"/>
        </w:rPr>
      </w:pPr>
      <w:r>
        <w:t>+++</w:t>
      </w:r>
      <w:r w:rsidR="00E153DA" w:rsidRPr="00E153DA">
        <w:t> Bổ sung quy định đối với các trường hợp quy định tại khoản 10 Điều 11 Nghị định này, cơ quan thuế tính thuế, khoản thu khác và thông báo nộp thuế, khoản thu khác theo thời hạn quy định tại điểm b khoản này, thời điểm bắt đầu tính thời hạn là ngày cơ quan thuế đã kết nối, sử dụng được đủ thông tin để tính thuế trong các cơ sở dữ liệu quốc gia, cơ sở dữ liệu cơ quan nhà nước có thẩm quyền và hệ thống thông tin quản lý thuế.</w:t>
      </w:r>
      <w:r w:rsidR="00E153DA">
        <w:t xml:space="preserve"> </w:t>
      </w:r>
      <w:r w:rsidR="00E153DA" w:rsidRPr="007C289E">
        <w:rPr>
          <w:rFonts w:cs="Times New Roman"/>
        </w:rPr>
        <w:t xml:space="preserve">Quy định này nhằm </w:t>
      </w:r>
      <w:r w:rsidR="00E153DA" w:rsidRPr="007C289E">
        <w:rPr>
          <w:rFonts w:eastAsia="Times New Roman" w:cs="Times New Roman"/>
          <w:color w:val="000000"/>
        </w:rPr>
        <w:t>phù hợp với nguyên tắc quản lý thuế hiện đại, dựa trên dữ liệu, bảo đảm tính khả thi, minh bạch và trách nhiệm của cơ quan thuế trong thực thi nhiệm vụ, đồng thời tránh phát sinh khiếu nại, tranh chấp do cách tính thời hạn không gắn với điều kiện thông tin thực tế.</w:t>
      </w:r>
    </w:p>
    <w:p w14:paraId="55670EC3" w14:textId="090DFE07" w:rsidR="00AB3A2F" w:rsidRPr="007C289E" w:rsidRDefault="00AB3A2F" w:rsidP="00DC4591">
      <w:pPr>
        <w:pBdr>
          <w:top w:val="dotted" w:sz="4" w:space="0" w:color="FFFFFF"/>
          <w:left w:val="dotted" w:sz="4" w:space="0" w:color="FFFFFF"/>
          <w:bottom w:val="dotted" w:sz="4" w:space="31" w:color="FFFFFF"/>
          <w:right w:val="dotted" w:sz="4" w:space="0" w:color="FFFFFF"/>
        </w:pBdr>
        <w:spacing w:after="160" w:line="240" w:lineRule="auto"/>
        <w:ind w:firstLine="720"/>
        <w:jc w:val="both"/>
        <w:rPr>
          <w:rFonts w:cs="Times New Roman"/>
          <w:bCs/>
          <w:iCs/>
          <w:color w:val="000000"/>
          <w:szCs w:val="28"/>
        </w:rPr>
      </w:pPr>
      <w:r>
        <w:rPr>
          <w:rFonts w:eastAsia="Times New Roman" w:cs="Times New Roman"/>
          <w:color w:val="000000"/>
        </w:rPr>
        <w:t>+++ Bổ sung quy định</w:t>
      </w:r>
      <w:r w:rsidRPr="00AB3A2F">
        <w:rPr>
          <w:b/>
          <w:bCs/>
          <w:i/>
          <w:iCs/>
          <w:color w:val="000000"/>
        </w:rPr>
        <w:t xml:space="preserve"> </w:t>
      </w:r>
      <w:r w:rsidRPr="00AB3A2F">
        <w:rPr>
          <w:rFonts w:eastAsia="Times New Roman"/>
          <w:bCs/>
          <w:iCs/>
          <w:color w:val="000000"/>
        </w:rPr>
        <w:t xml:space="preserve">Cơ quan tiếp nhận và xử lý hồ sơ: Cơ quan tiếp nhận hồ sơ là cơ quan được giao nhiệm vụ tiếp nhận hồ sơ theo quy định của pháp luật về đất đai. Cơ quan tiếp nhận chuyển hồ sơ cho cơ quan chuyên môn để lập phiếu chuyển thông tin làm cơ sở xác định nghĩa vụ tài chính về đất đai. Phiếu chuyển thông tin, hồ sơ khai thuế, giấy tờ chứng minh thuộc đối tượng miễn, giảm (nếu có) được chuyển cho cơ quan thuế để xác định nghĩa vụ tài chính; riêng trường hợp miễn, giảm tiền sử dụng đất, tiền thuê đất thì cơ quan </w:t>
      </w:r>
      <w:r w:rsidRPr="00AB3A2F">
        <w:rPr>
          <w:rFonts w:eastAsia="Times New Roman"/>
          <w:bCs/>
          <w:iCs/>
          <w:color w:val="000000"/>
        </w:rPr>
        <w:lastRenderedPageBreak/>
        <w:t>lập phiếu chuyển thông tin xác định đối tượng được miễn, giảm, mức miễn, giảm, thời gian miễn, giảm và ghi trên phiếu chuyển thông tin, không chuyển giấy tờ chứng minh đối tượng miễn, giảm cho cơ quan thuế.</w:t>
      </w:r>
      <w:r>
        <w:rPr>
          <w:rFonts w:eastAsia="Times New Roman"/>
          <w:bCs/>
          <w:iCs/>
          <w:color w:val="000000"/>
        </w:rPr>
        <w:t xml:space="preserve"> </w:t>
      </w:r>
      <w:r>
        <w:rPr>
          <w:color w:val="000000"/>
          <w:shd w:val="clear" w:color="auto" w:fill="FFFFFF"/>
        </w:rPr>
        <w:t>Quy định một số cơ chế, chính sách tháo gỡ khó khăn, vướng mắc trong tổ chức thi hành luật đất đai; cắt giảm số lượng tờ khai, mẫu biểu NNT phải kê khai các thông tin trùng lắp nhau khi đăng ký biến động. và thực hiện nghĩa vụ tài chính.</w:t>
      </w:r>
    </w:p>
    <w:p w14:paraId="606273E9" w14:textId="1D75814A" w:rsidR="00103B71" w:rsidRDefault="001C24AA" w:rsidP="00103B71">
      <w:pPr>
        <w:pBdr>
          <w:top w:val="dotted" w:sz="4" w:space="0" w:color="FFFFFF"/>
          <w:left w:val="dotted" w:sz="4" w:space="0" w:color="FFFFFF"/>
          <w:bottom w:val="dotted" w:sz="4" w:space="31" w:color="FFFFFF"/>
          <w:right w:val="dotted" w:sz="4" w:space="0" w:color="FFFFFF"/>
        </w:pBdr>
        <w:spacing w:after="160" w:line="240" w:lineRule="auto"/>
        <w:ind w:firstLine="720"/>
        <w:jc w:val="both"/>
      </w:pPr>
      <w:r w:rsidRPr="001C24AA">
        <w:rPr>
          <w:b/>
          <w:i/>
        </w:rPr>
        <w:t>++ Về thời hạn nộp hồ sơ khai thuế</w:t>
      </w:r>
      <w:r>
        <w:t>:</w:t>
      </w:r>
      <w:r w:rsidR="00103B71">
        <w:t xml:space="preserve"> các nội dung mới về thời hạn khai thuế được bổ sung nhằm làm rõ hơn</w:t>
      </w:r>
      <w:r w:rsidR="001831A5">
        <w:t xml:space="preserve"> các quy định</w:t>
      </w:r>
      <w:r w:rsidR="00103B71">
        <w:t>, tạo điều kiện thuận lợi cho NNT.</w:t>
      </w:r>
    </w:p>
    <w:p w14:paraId="257E506D" w14:textId="77777777" w:rsidR="00B10363" w:rsidRDefault="005F76D3" w:rsidP="00B10363">
      <w:pPr>
        <w:pBdr>
          <w:top w:val="dotted" w:sz="4" w:space="0" w:color="FFFFFF"/>
          <w:left w:val="dotted" w:sz="4" w:space="0" w:color="FFFFFF"/>
          <w:bottom w:val="dotted" w:sz="4" w:space="31" w:color="FFFFFF"/>
          <w:right w:val="dotted" w:sz="4" w:space="0" w:color="FFFFFF"/>
        </w:pBdr>
        <w:spacing w:after="160" w:line="240" w:lineRule="auto"/>
        <w:ind w:firstLine="720"/>
        <w:jc w:val="both"/>
        <w:rPr>
          <w:lang w:val="nl-NL"/>
        </w:rPr>
      </w:pPr>
      <w:r>
        <w:rPr>
          <w:rFonts w:cstheme="majorHAnsi"/>
          <w:szCs w:val="28"/>
        </w:rPr>
        <w:t xml:space="preserve">Tuy nhiên, </w:t>
      </w:r>
      <w:r w:rsidR="00491207" w:rsidRPr="00812593">
        <w:rPr>
          <w:lang w:val="nl-NL"/>
        </w:rPr>
        <w:t>do chi tiết các quy định được giao cho Chính phủ/Bộ Tài chính nên phần đánh giá chi phí tuân thủ sẽ thực hiện khi</w:t>
      </w:r>
      <w:r w:rsidR="00491207" w:rsidRPr="00812593">
        <w:rPr>
          <w:lang w:val="vi-VN"/>
        </w:rPr>
        <w:t xml:space="preserve"> xây dựng</w:t>
      </w:r>
      <w:r w:rsidR="00491207" w:rsidRPr="00812593">
        <w:rPr>
          <w:lang w:val="nl-NL"/>
        </w:rPr>
        <w:t xml:space="preserve"> Nghị định và Thông tư</w:t>
      </w:r>
      <w:r w:rsidR="00491207" w:rsidRPr="00812593">
        <w:rPr>
          <w:lang w:val="vi-VN"/>
        </w:rPr>
        <w:t xml:space="preserve"> để</w:t>
      </w:r>
      <w:r w:rsidR="00491207" w:rsidRPr="00812593">
        <w:rPr>
          <w:lang w:val="nl-NL"/>
        </w:rPr>
        <w:t xml:space="preserve"> quy định cụ thể về đối tượng,</w:t>
      </w:r>
      <w:r w:rsidR="00491207" w:rsidRPr="00812593">
        <w:t xml:space="preserve"> thời hạn, hồ sơ, trình tự, thủ tục</w:t>
      </w:r>
      <w:r w:rsidR="00491207" w:rsidRPr="00812593">
        <w:rPr>
          <w:lang w:val="nl-NL"/>
        </w:rPr>
        <w:t>.</w:t>
      </w:r>
    </w:p>
    <w:p w14:paraId="6BB306BB" w14:textId="1E046588" w:rsidR="00BD0F77" w:rsidRDefault="00491207" w:rsidP="00BD0F77">
      <w:pPr>
        <w:pBdr>
          <w:top w:val="dotted" w:sz="4" w:space="0" w:color="FFFFFF"/>
          <w:left w:val="dotted" w:sz="4" w:space="0" w:color="FFFFFF"/>
          <w:bottom w:val="dotted" w:sz="4" w:space="31" w:color="FFFFFF"/>
          <w:right w:val="dotted" w:sz="4" w:space="0" w:color="FFFFFF"/>
        </w:pBdr>
        <w:spacing w:after="160" w:line="240" w:lineRule="auto"/>
        <w:ind w:firstLine="720"/>
        <w:jc w:val="both"/>
        <w:rPr>
          <w:b/>
          <w:i/>
          <w:lang w:val="nl-NL"/>
        </w:rPr>
      </w:pPr>
      <w:r w:rsidRPr="00B52F5E">
        <w:rPr>
          <w:b/>
          <w:i/>
          <w:lang w:val="nl-NL"/>
        </w:rPr>
        <w:t xml:space="preserve">(3) </w:t>
      </w:r>
      <w:r w:rsidR="00B52F5E" w:rsidRPr="00B52F5E">
        <w:rPr>
          <w:b/>
          <w:i/>
          <w:lang w:val="nl-NL"/>
        </w:rPr>
        <w:t>Nhóm TTHC Nộp thuế, khoản thu khác, gia hạn nộp thuế, khoản thu khác, xử lý tiền thuế nộp thừa, xử lý chậm nộp tiền thuế, khoản thu khác</w:t>
      </w:r>
      <w:r w:rsidRPr="00B52F5E">
        <w:rPr>
          <w:b/>
          <w:i/>
          <w:lang w:val="nl-NL"/>
        </w:rPr>
        <w:t xml:space="preserve"> (Điề</w:t>
      </w:r>
      <w:r w:rsidR="00B52F5E">
        <w:rPr>
          <w:b/>
          <w:i/>
          <w:lang w:val="nl-NL"/>
        </w:rPr>
        <w:t>u 25 đến đ</w:t>
      </w:r>
      <w:r w:rsidRPr="00B52F5E">
        <w:rPr>
          <w:b/>
          <w:i/>
          <w:lang w:val="nl-NL"/>
        </w:rPr>
        <w:t xml:space="preserve">iều </w:t>
      </w:r>
      <w:r w:rsidR="001D25A5">
        <w:rPr>
          <w:b/>
          <w:i/>
          <w:lang w:val="nl-NL"/>
        </w:rPr>
        <w:t>28</w:t>
      </w:r>
      <w:r w:rsidRPr="00B52F5E">
        <w:rPr>
          <w:b/>
          <w:i/>
          <w:lang w:val="nl-NL"/>
        </w:rPr>
        <w:t>):</w:t>
      </w:r>
    </w:p>
    <w:p w14:paraId="6B37ECF0" w14:textId="12A2E411" w:rsidR="00BD0F77" w:rsidRDefault="00491207" w:rsidP="00BD0F77">
      <w:pPr>
        <w:pBdr>
          <w:top w:val="dotted" w:sz="4" w:space="0" w:color="FFFFFF"/>
          <w:left w:val="dotted" w:sz="4" w:space="0" w:color="FFFFFF"/>
          <w:bottom w:val="dotted" w:sz="4" w:space="31" w:color="FFFFFF"/>
          <w:right w:val="dotted" w:sz="4" w:space="0" w:color="FFFFFF"/>
        </w:pBdr>
        <w:spacing w:after="160" w:line="240" w:lineRule="auto"/>
        <w:ind w:firstLine="720"/>
        <w:jc w:val="both"/>
        <w:rPr>
          <w:bCs/>
        </w:rPr>
      </w:pPr>
      <w:r w:rsidRPr="0088581B">
        <w:rPr>
          <w:lang w:val="nl-NL"/>
        </w:rPr>
        <w:t xml:space="preserve">+ Sự cần thiết của TTHC: </w:t>
      </w:r>
      <w:r w:rsidR="0088581B" w:rsidRPr="0088581B">
        <w:rPr>
          <w:lang w:val="sv-SE"/>
        </w:rPr>
        <w:t>Nhóm t</w:t>
      </w:r>
      <w:r w:rsidR="0088581B" w:rsidRPr="0088581B">
        <w:rPr>
          <w:lang w:val="nl-NL"/>
        </w:rPr>
        <w:t>hủ tục này cần thiết trong công tác quản lý thuế, làm cơ sở cơ quan thuế xử lý số tiền chậm nộp</w:t>
      </w:r>
      <w:r w:rsidR="0088581B" w:rsidRPr="0088581B">
        <w:rPr>
          <w:b/>
          <w:i/>
          <w:lang w:val="nl-NL"/>
        </w:rPr>
        <w:t xml:space="preserve"> </w:t>
      </w:r>
      <w:r w:rsidR="0088581B" w:rsidRPr="0088581B">
        <w:rPr>
          <w:lang w:val="nl-NL"/>
        </w:rPr>
        <w:t>theo quy định của pháp luật về thuế. Đảm bảo NNT thực hiện tính tuân thủ theo quy định</w:t>
      </w:r>
      <w:r w:rsidR="00BD0F77">
        <w:rPr>
          <w:bCs/>
        </w:rPr>
        <w:t>.</w:t>
      </w:r>
    </w:p>
    <w:p w14:paraId="19EA8AD0" w14:textId="77777777" w:rsidR="00BD0F77" w:rsidRDefault="00491207" w:rsidP="00BD0F77">
      <w:pPr>
        <w:pBdr>
          <w:top w:val="dotted" w:sz="4" w:space="0" w:color="FFFFFF"/>
          <w:left w:val="dotted" w:sz="4" w:space="0" w:color="FFFFFF"/>
          <w:bottom w:val="dotted" w:sz="4" w:space="31" w:color="FFFFFF"/>
          <w:right w:val="dotted" w:sz="4" w:space="0" w:color="FFFFFF"/>
        </w:pBdr>
        <w:spacing w:after="160" w:line="240" w:lineRule="auto"/>
        <w:ind w:firstLine="720"/>
        <w:jc w:val="both"/>
        <w:rPr>
          <w:lang w:val="nl-NL"/>
        </w:rPr>
      </w:pPr>
      <w:r w:rsidRPr="0088581B">
        <w:rPr>
          <w:lang w:val="nl-NL"/>
        </w:rPr>
        <w:t xml:space="preserve">+ Tính hợp lý của TTHC: </w:t>
      </w:r>
      <w:r w:rsidR="00AC2143" w:rsidRPr="00BD2C6E">
        <w:rPr>
          <w:lang w:val="nl-NL"/>
        </w:rPr>
        <w:t xml:space="preserve">Nhóm thủ tục </w:t>
      </w:r>
      <w:r w:rsidR="00AC2143" w:rsidRPr="00AC2143">
        <w:rPr>
          <w:lang w:val="nl-NL"/>
        </w:rPr>
        <w:t>Nộp thuế, khoản thu khác, gia hạn nộp thuế, khoản thu khác, xử lý tiền thuế nộp thừa, xử lý chậm nộp tiền thuế, khoản thu khác</w:t>
      </w:r>
      <w:r w:rsidR="00AC2143" w:rsidRPr="00BD2C6E">
        <w:rPr>
          <w:lang w:val="nl-NL"/>
        </w:rPr>
        <w:t xml:space="preserve"> tại dự thảo Nghị định được quy định theo nguyên tắc chung, đảm bảo tính thống nhất chung quản lý thuế theo đối tượng.</w:t>
      </w:r>
    </w:p>
    <w:p w14:paraId="1FCDEAA0" w14:textId="77777777" w:rsidR="00BD0F77" w:rsidRDefault="00491207" w:rsidP="00BD0F77">
      <w:pPr>
        <w:pBdr>
          <w:top w:val="dotted" w:sz="4" w:space="0" w:color="FFFFFF"/>
          <w:left w:val="dotted" w:sz="4" w:space="0" w:color="FFFFFF"/>
          <w:bottom w:val="dotted" w:sz="4" w:space="31" w:color="FFFFFF"/>
          <w:right w:val="dotted" w:sz="4" w:space="0" w:color="FFFFFF"/>
        </w:pBdr>
        <w:spacing w:after="160" w:line="240" w:lineRule="auto"/>
        <w:ind w:firstLine="720"/>
        <w:jc w:val="both"/>
        <w:rPr>
          <w:lang w:val="vi-VN"/>
        </w:rPr>
      </w:pPr>
      <w:r w:rsidRPr="00AC2143">
        <w:rPr>
          <w:lang w:val="nl-NL"/>
        </w:rPr>
        <w:t xml:space="preserve">+ Tính hợp pháp của TTHC: Các quy định về </w:t>
      </w:r>
      <w:r w:rsidR="00AC2143" w:rsidRPr="00AC2143">
        <w:rPr>
          <w:lang w:val="nl-NL"/>
        </w:rPr>
        <w:t xml:space="preserve">nhóm </w:t>
      </w:r>
      <w:r w:rsidRPr="00AC2143">
        <w:rPr>
          <w:lang w:val="nl-NL"/>
        </w:rPr>
        <w:t>thủ tục này được Luật quy định giao</w:t>
      </w:r>
      <w:r w:rsidR="00AC2143" w:rsidRPr="00AC2143">
        <w:rPr>
          <w:lang w:val="nl-NL"/>
        </w:rPr>
        <w:t xml:space="preserve"> Chính phủ quy định</w:t>
      </w:r>
      <w:r w:rsidRPr="00AC2143">
        <w:rPr>
          <w:lang w:val="nl-NL"/>
        </w:rPr>
        <w:t>, phù hợp thẩm quyền quy định của Quốc hội,</w:t>
      </w:r>
      <w:r w:rsidR="00AC2143" w:rsidRPr="00AC2143">
        <w:rPr>
          <w:lang w:val="nl-NL"/>
        </w:rPr>
        <w:t xml:space="preserve"> các nội dung quy định tại Nghị định theo đúng thẩm quyền,</w:t>
      </w:r>
      <w:r w:rsidRPr="00AC2143">
        <w:rPr>
          <w:lang w:val="nl-NL"/>
        </w:rPr>
        <w:t xml:space="preserve"> không chồng chéo với các quy định tại các văn bản quy phạm pháp luậ</w:t>
      </w:r>
      <w:r w:rsidR="00AC2143" w:rsidRPr="00AC2143">
        <w:rPr>
          <w:lang w:val="nl-NL"/>
        </w:rPr>
        <w:t>t khác,</w:t>
      </w:r>
      <w:r w:rsidRPr="00AC2143">
        <w:rPr>
          <w:lang w:val="nl-NL"/>
        </w:rPr>
        <w:t xml:space="preserve"> </w:t>
      </w:r>
      <w:r w:rsidR="00AC2143" w:rsidRPr="00AC2143">
        <w:rPr>
          <w:lang w:val="nl-NL"/>
        </w:rPr>
        <w:t>p</w:t>
      </w:r>
      <w:r w:rsidRPr="00AC2143">
        <w:rPr>
          <w:lang w:val="nl-NL"/>
        </w:rPr>
        <w:t>hù hợp với chủ</w:t>
      </w:r>
      <w:r w:rsidRPr="00AC2143">
        <w:rPr>
          <w:lang w:val="vi-VN"/>
        </w:rPr>
        <w:t xml:space="preserve"> trương phân cấp, phân quyền</w:t>
      </w:r>
      <w:r w:rsidR="00AC2143" w:rsidRPr="00AC2143">
        <w:t>.</w:t>
      </w:r>
      <w:r w:rsidRPr="00AC2143">
        <w:rPr>
          <w:lang w:val="vi-VN"/>
        </w:rPr>
        <w:t xml:space="preserve"> </w:t>
      </w:r>
    </w:p>
    <w:p w14:paraId="05A40075" w14:textId="77777777" w:rsidR="002A7972" w:rsidRDefault="00491207" w:rsidP="002A7972">
      <w:pPr>
        <w:pBdr>
          <w:top w:val="dotted" w:sz="4" w:space="0" w:color="FFFFFF"/>
          <w:left w:val="dotted" w:sz="4" w:space="0" w:color="FFFFFF"/>
          <w:bottom w:val="dotted" w:sz="4" w:space="31" w:color="FFFFFF"/>
          <w:right w:val="dotted" w:sz="4" w:space="0" w:color="FFFFFF"/>
        </w:pBdr>
        <w:spacing w:after="160" w:line="240" w:lineRule="auto"/>
        <w:ind w:firstLine="720"/>
        <w:jc w:val="both"/>
        <w:rPr>
          <w:lang w:val="nl-NL"/>
        </w:rPr>
      </w:pPr>
      <w:r w:rsidRPr="00AC2143">
        <w:rPr>
          <w:lang w:val="nl-NL"/>
        </w:rPr>
        <w:t xml:space="preserve">+ Đánh giá chi phí tuân thủ của TTHC: </w:t>
      </w:r>
    </w:p>
    <w:p w14:paraId="6625328F" w14:textId="77777777" w:rsidR="002A7972" w:rsidRDefault="00BF5F22" w:rsidP="002A7972">
      <w:pPr>
        <w:pBdr>
          <w:top w:val="dotted" w:sz="4" w:space="0" w:color="FFFFFF"/>
          <w:left w:val="dotted" w:sz="4" w:space="0" w:color="FFFFFF"/>
          <w:bottom w:val="dotted" w:sz="4" w:space="31" w:color="FFFFFF"/>
          <w:right w:val="dotted" w:sz="4" w:space="0" w:color="FFFFFF"/>
        </w:pBdr>
        <w:spacing w:after="160" w:line="240" w:lineRule="auto"/>
        <w:ind w:firstLine="720"/>
        <w:jc w:val="both"/>
        <w:rPr>
          <w:szCs w:val="28"/>
        </w:rPr>
      </w:pPr>
      <w:r w:rsidRPr="00BD0F77">
        <w:rPr>
          <w:b/>
          <w:i/>
          <w:szCs w:val="28"/>
          <w:lang w:val="nl-NL"/>
        </w:rPr>
        <w:t xml:space="preserve">++ </w:t>
      </w:r>
      <w:r w:rsidR="00AC2143" w:rsidRPr="00BD0F77">
        <w:rPr>
          <w:b/>
          <w:i/>
          <w:szCs w:val="28"/>
          <w:lang w:val="vi-VN"/>
        </w:rPr>
        <w:t>Bổ sung trường hợp không tính tiền chậm nộp đối với trường hợp</w:t>
      </w:r>
      <w:r w:rsidR="00BD0F77" w:rsidRPr="00BD0F77">
        <w:rPr>
          <w:b/>
          <w:i/>
          <w:szCs w:val="28"/>
        </w:rPr>
        <w:t xml:space="preserve"> sau:</w:t>
      </w:r>
      <w:r w:rsidR="00BD0F77">
        <w:rPr>
          <w:szCs w:val="28"/>
        </w:rPr>
        <w:t xml:space="preserve"> </w:t>
      </w:r>
      <w:r w:rsidR="00BD0F77" w:rsidRPr="00BD0F77">
        <w:rPr>
          <w:rFonts w:eastAsia="Times New Roman"/>
          <w:bCs/>
          <w:color w:val="000000"/>
          <w:szCs w:val="28"/>
        </w:rPr>
        <w:t>Người nộp thuế được khoanh nợ theo quy định tại điểm e khoản 1 Điều 20 Luật Quản lý thuế và trong thời gian khoanh nợ quy định tại Điều 36 Nghị định này; Trường hợp quy định tại điểm o khoản 1 Điều 37 Luật Quản lý thuế</w:t>
      </w:r>
      <w:r w:rsidR="00BD0F77" w:rsidRPr="00BD0F77">
        <w:rPr>
          <w:szCs w:val="28"/>
        </w:rPr>
        <w:t>.</w:t>
      </w:r>
      <w:r w:rsidR="00BD0F77">
        <w:rPr>
          <w:szCs w:val="28"/>
        </w:rPr>
        <w:t xml:space="preserve"> </w:t>
      </w:r>
      <w:r w:rsidR="00BD0F77" w:rsidRPr="00BD0F77">
        <w:rPr>
          <w:szCs w:val="28"/>
        </w:rPr>
        <w:t>T</w:t>
      </w:r>
      <w:r w:rsidR="00794BCA" w:rsidRPr="00BD0F77">
        <w:rPr>
          <w:szCs w:val="28"/>
        </w:rPr>
        <w:t>ăng đối tượng không tính tiền chậm nộp, tăng</w:t>
      </w:r>
      <w:r w:rsidR="00AF4702" w:rsidRPr="00BD0F77">
        <w:rPr>
          <w:szCs w:val="28"/>
        </w:rPr>
        <w:t xml:space="preserve"> chi phí tuân thủ. </w:t>
      </w:r>
    </w:p>
    <w:p w14:paraId="395FD24A" w14:textId="77777777" w:rsidR="002A7972" w:rsidRDefault="00AF4702" w:rsidP="002A7972">
      <w:pPr>
        <w:pBdr>
          <w:top w:val="dotted" w:sz="4" w:space="0" w:color="FFFFFF"/>
          <w:left w:val="dotted" w:sz="4" w:space="0" w:color="FFFFFF"/>
          <w:bottom w:val="dotted" w:sz="4" w:space="31" w:color="FFFFFF"/>
          <w:right w:val="dotted" w:sz="4" w:space="0" w:color="FFFFFF"/>
        </w:pBdr>
        <w:spacing w:after="160" w:line="240" w:lineRule="auto"/>
        <w:ind w:firstLine="720"/>
        <w:jc w:val="both"/>
        <w:rPr>
          <w:color w:val="FF0000"/>
          <w:lang w:val="nl-NL"/>
        </w:rPr>
      </w:pPr>
      <w:r>
        <w:rPr>
          <w:rFonts w:cs="Times New Roman"/>
          <w:szCs w:val="28"/>
        </w:rPr>
        <w:t xml:space="preserve">Tuy nhiên, </w:t>
      </w:r>
      <w:r w:rsidR="00491207" w:rsidRPr="00AF4702">
        <w:rPr>
          <w:lang w:val="nl-NL"/>
        </w:rPr>
        <w:t>do chi tiết các quy định được giao cho Chính phủ/Bộ Tài chính nên phần đánh giá chi phí tuân thủ sẽ thực hiện khi</w:t>
      </w:r>
      <w:r w:rsidR="00491207" w:rsidRPr="00AF4702">
        <w:rPr>
          <w:lang w:val="vi-VN"/>
        </w:rPr>
        <w:t xml:space="preserve"> xây dưng</w:t>
      </w:r>
      <w:r w:rsidR="00491207" w:rsidRPr="00AF4702">
        <w:rPr>
          <w:lang w:val="nl-NL"/>
        </w:rPr>
        <w:t xml:space="preserve"> Nghị định và Thông tư quy định cụ thể về đối tượng,</w:t>
      </w:r>
      <w:r w:rsidR="00491207" w:rsidRPr="00AF4702">
        <w:t xml:space="preserve"> thời hạn, hồ sơ, trình tự, thủ tục</w:t>
      </w:r>
      <w:r w:rsidR="00491207" w:rsidRPr="00491207">
        <w:rPr>
          <w:color w:val="FF0000"/>
          <w:lang w:val="nl-NL"/>
        </w:rPr>
        <w:t>.</w:t>
      </w:r>
    </w:p>
    <w:p w14:paraId="374D06FD" w14:textId="77777777" w:rsidR="002A7972" w:rsidRDefault="00491207" w:rsidP="002A7972">
      <w:pPr>
        <w:pBdr>
          <w:top w:val="dotted" w:sz="4" w:space="0" w:color="FFFFFF"/>
          <w:left w:val="dotted" w:sz="4" w:space="0" w:color="FFFFFF"/>
          <w:bottom w:val="dotted" w:sz="4" w:space="31" w:color="FFFFFF"/>
          <w:right w:val="dotted" w:sz="4" w:space="0" w:color="FFFFFF"/>
        </w:pBdr>
        <w:spacing w:after="160" w:line="240" w:lineRule="auto"/>
        <w:ind w:firstLine="720"/>
        <w:jc w:val="both"/>
        <w:rPr>
          <w:b/>
          <w:i/>
          <w:lang w:val="nl-NL"/>
        </w:rPr>
      </w:pPr>
      <w:r w:rsidRPr="003E0F70">
        <w:rPr>
          <w:b/>
          <w:i/>
          <w:lang w:val="nl-NL"/>
        </w:rPr>
        <w:t>(</w:t>
      </w:r>
      <w:r w:rsidR="003E0F70" w:rsidRPr="003E0F70">
        <w:rPr>
          <w:b/>
          <w:i/>
          <w:lang w:val="nl-NL"/>
        </w:rPr>
        <w:t>4</w:t>
      </w:r>
      <w:r w:rsidRPr="003E0F70">
        <w:rPr>
          <w:b/>
          <w:i/>
          <w:lang w:val="nl-NL"/>
        </w:rPr>
        <w:t xml:space="preserve">) </w:t>
      </w:r>
      <w:r w:rsidR="00D32913" w:rsidRPr="003E0F70">
        <w:rPr>
          <w:b/>
          <w:i/>
          <w:lang w:val="nl-NL"/>
        </w:rPr>
        <w:t>N</w:t>
      </w:r>
      <w:r w:rsidRPr="003E0F70">
        <w:rPr>
          <w:b/>
          <w:i/>
          <w:lang w:val="nl-NL"/>
        </w:rPr>
        <w:t xml:space="preserve">hóm thủ tục về hoàn thuế (Điều </w:t>
      </w:r>
      <w:r w:rsidR="001D25A5">
        <w:rPr>
          <w:b/>
          <w:i/>
          <w:lang w:val="nl-NL"/>
        </w:rPr>
        <w:t>29 đến điều 3</w:t>
      </w:r>
      <w:r w:rsidR="0023180F">
        <w:rPr>
          <w:b/>
          <w:i/>
          <w:lang w:val="nl-NL"/>
        </w:rPr>
        <w:t>2</w:t>
      </w:r>
      <w:r w:rsidRPr="003E0F70">
        <w:rPr>
          <w:b/>
          <w:i/>
          <w:lang w:val="nl-NL"/>
        </w:rPr>
        <w:t xml:space="preserve">): </w:t>
      </w:r>
    </w:p>
    <w:p w14:paraId="74D9757E" w14:textId="77777777" w:rsidR="002A7972" w:rsidRDefault="00491207" w:rsidP="002A7972">
      <w:pPr>
        <w:pBdr>
          <w:top w:val="dotted" w:sz="4" w:space="0" w:color="FFFFFF"/>
          <w:left w:val="dotted" w:sz="4" w:space="0" w:color="FFFFFF"/>
          <w:bottom w:val="dotted" w:sz="4" w:space="31" w:color="FFFFFF"/>
          <w:right w:val="dotted" w:sz="4" w:space="0" w:color="FFFFFF"/>
        </w:pBdr>
        <w:spacing w:after="160" w:line="240" w:lineRule="auto"/>
        <w:ind w:firstLine="720"/>
        <w:jc w:val="both"/>
        <w:rPr>
          <w:lang w:val="nl-NL"/>
        </w:rPr>
      </w:pPr>
      <w:r w:rsidRPr="0068607D">
        <w:rPr>
          <w:lang w:val="nl-NL"/>
        </w:rPr>
        <w:lastRenderedPageBreak/>
        <w:t>+ Sự cần thiết của TTHC:</w:t>
      </w:r>
      <w:r w:rsidRPr="0068607D">
        <w:rPr>
          <w:lang w:val="sv-SE"/>
        </w:rPr>
        <w:t xml:space="preserve"> Nhóm t</w:t>
      </w:r>
      <w:r w:rsidRPr="0068607D">
        <w:rPr>
          <w:lang w:val="nl-NL"/>
        </w:rPr>
        <w:t>hủ tục này cần thiết trong công tác quản lý thuế, làm cơ sở giải quyết chi hoàn thuế theo quy định của pháp luật về thuế. Đảm bảo quyền lợi</w:t>
      </w:r>
      <w:r w:rsidRPr="0068607D">
        <w:rPr>
          <w:lang w:val="vi-VN"/>
        </w:rPr>
        <w:t xml:space="preserve"> chính đáng </w:t>
      </w:r>
      <w:r w:rsidRPr="0068607D">
        <w:rPr>
          <w:lang w:val="nl-NL"/>
        </w:rPr>
        <w:t>của NNT theo quy định.</w:t>
      </w:r>
    </w:p>
    <w:p w14:paraId="50911D5E" w14:textId="77777777" w:rsidR="002A7972" w:rsidRDefault="00491207" w:rsidP="002A7972">
      <w:pPr>
        <w:pBdr>
          <w:top w:val="dotted" w:sz="4" w:space="0" w:color="FFFFFF"/>
          <w:left w:val="dotted" w:sz="4" w:space="0" w:color="FFFFFF"/>
          <w:bottom w:val="dotted" w:sz="4" w:space="31" w:color="FFFFFF"/>
          <w:right w:val="dotted" w:sz="4" w:space="0" w:color="FFFFFF"/>
        </w:pBdr>
        <w:spacing w:after="160" w:line="240" w:lineRule="auto"/>
        <w:ind w:firstLine="720"/>
        <w:jc w:val="both"/>
        <w:rPr>
          <w:lang w:val="nl-NL"/>
        </w:rPr>
      </w:pPr>
      <w:r w:rsidRPr="0068607D">
        <w:rPr>
          <w:lang w:val="nl-NL"/>
        </w:rPr>
        <w:t>+ Tính hợp lý của TTHC: thủ tục hoàn thuế để bao quát được toàn bộ các trường hợp được hoàn, đối tượng được hoàn theo quy đị</w:t>
      </w:r>
      <w:r w:rsidR="0068607D">
        <w:rPr>
          <w:lang w:val="nl-NL"/>
        </w:rPr>
        <w:t>nh</w:t>
      </w:r>
      <w:r w:rsidRPr="0068607D">
        <w:rPr>
          <w:lang w:val="nl-NL"/>
        </w:rPr>
        <w:t xml:space="preserve">. Đối tượng được xác định rõ ràng, đảm bảo quyền, lợi ích của đối tượng thực hiện TTHC, cơ quan giải quyết TTHC được xác định rõ đảm bảo sự phân cấp phân quyền. </w:t>
      </w:r>
    </w:p>
    <w:p w14:paraId="197E5888" w14:textId="77777777" w:rsidR="002A7972" w:rsidRDefault="00491207" w:rsidP="002A7972">
      <w:pPr>
        <w:pBdr>
          <w:top w:val="dotted" w:sz="4" w:space="0" w:color="FFFFFF"/>
          <w:left w:val="dotted" w:sz="4" w:space="0" w:color="FFFFFF"/>
          <w:bottom w:val="dotted" w:sz="4" w:space="31" w:color="FFFFFF"/>
          <w:right w:val="dotted" w:sz="4" w:space="0" w:color="FFFFFF"/>
        </w:pBdr>
        <w:spacing w:after="160" w:line="240" w:lineRule="auto"/>
        <w:ind w:firstLine="720"/>
        <w:jc w:val="both"/>
        <w:rPr>
          <w:lang w:val="nl-NL"/>
        </w:rPr>
      </w:pPr>
      <w:r w:rsidRPr="0068607D">
        <w:rPr>
          <w:lang w:val="nl-NL"/>
        </w:rPr>
        <w:t xml:space="preserve">+ Tính hợp pháp của TTHC: Các quy định về thủ tục được ban hành phù hợp thẩm quyền quy định của </w:t>
      </w:r>
      <w:r w:rsidR="0068607D" w:rsidRPr="0068607D">
        <w:rPr>
          <w:lang w:val="nl-NL"/>
        </w:rPr>
        <w:t>Chính phủ</w:t>
      </w:r>
      <w:r w:rsidRPr="0068607D">
        <w:rPr>
          <w:lang w:val="nl-NL"/>
        </w:rPr>
        <w:t>, không chồng chéo với các quy định tại các văn bản quy phạm pháp luật khác. Phù hợp với việc phân</w:t>
      </w:r>
      <w:r w:rsidRPr="0068607D">
        <w:rPr>
          <w:lang w:val="vi-VN"/>
        </w:rPr>
        <w:t xml:space="preserve"> quyền </w:t>
      </w:r>
      <w:r w:rsidRPr="0068607D">
        <w:rPr>
          <w:lang w:val="nl-NL"/>
        </w:rPr>
        <w:t xml:space="preserve">quy định </w:t>
      </w:r>
      <w:r w:rsidR="0068607D">
        <w:rPr>
          <w:lang w:val="nl-NL"/>
        </w:rPr>
        <w:t>Tại Luật Quản lý thuế</w:t>
      </w:r>
      <w:r w:rsidRPr="0068607D">
        <w:rPr>
          <w:lang w:val="nl-NL"/>
        </w:rPr>
        <w:t xml:space="preserve">. </w:t>
      </w:r>
    </w:p>
    <w:p w14:paraId="30C28D24" w14:textId="77777777" w:rsidR="002A7972" w:rsidRDefault="00491207" w:rsidP="002A7972">
      <w:pPr>
        <w:pBdr>
          <w:top w:val="dotted" w:sz="4" w:space="0" w:color="FFFFFF"/>
          <w:left w:val="dotted" w:sz="4" w:space="0" w:color="FFFFFF"/>
          <w:bottom w:val="dotted" w:sz="4" w:space="31" w:color="FFFFFF"/>
          <w:right w:val="dotted" w:sz="4" w:space="0" w:color="FFFFFF"/>
        </w:pBdr>
        <w:spacing w:after="160" w:line="240" w:lineRule="auto"/>
        <w:ind w:firstLine="720"/>
        <w:jc w:val="both"/>
        <w:rPr>
          <w:lang w:val="nl-NL"/>
        </w:rPr>
      </w:pPr>
      <w:r w:rsidRPr="003F78A7">
        <w:rPr>
          <w:lang w:val="nl-NL"/>
        </w:rPr>
        <w:t>+ Đánh giá chi phí tuân thủ của TTHC:</w:t>
      </w:r>
    </w:p>
    <w:p w14:paraId="0F0F86C9" w14:textId="77777777" w:rsidR="002A7972" w:rsidRDefault="00105053" w:rsidP="002A7972">
      <w:pPr>
        <w:pBdr>
          <w:top w:val="dotted" w:sz="4" w:space="0" w:color="FFFFFF"/>
          <w:left w:val="dotted" w:sz="4" w:space="0" w:color="FFFFFF"/>
          <w:bottom w:val="dotted" w:sz="4" w:space="31" w:color="FFFFFF"/>
          <w:right w:val="dotted" w:sz="4" w:space="0" w:color="FFFFFF"/>
        </w:pBdr>
        <w:spacing w:after="160" w:line="240" w:lineRule="auto"/>
        <w:ind w:firstLine="720"/>
        <w:jc w:val="both"/>
        <w:rPr>
          <w:rFonts w:cs="Times New Roman"/>
          <w:szCs w:val="28"/>
        </w:rPr>
      </w:pPr>
      <w:r w:rsidRPr="00105053">
        <w:rPr>
          <w:rFonts w:cs="Times New Roman"/>
          <w:szCs w:val="28"/>
        </w:rPr>
        <w:t>++</w:t>
      </w:r>
      <w:r w:rsidRPr="00105053">
        <w:rPr>
          <w:rFonts w:cs="Times New Roman"/>
          <w:szCs w:val="28"/>
          <w:lang w:val="vi-VN"/>
        </w:rPr>
        <w:t>Bổ sung quy định hoàn thuế cho cá nhân thuộc trường hợp hoàn thuế nhưng cá nhân là người đã chết, người bị Tòa án tuyên bố là đã chết, mất tích hoặc mất năng lực hành vi dân sự thì người được thừa kế hoặc người được tòa án giao quản lý tài sản của người bị tuyên bố mất tích, người bị tuyên bố mất năng lực hành vi dân sự theo quy định của pháp luật dân sự được nhận phần thuế được hoàn theo quy định của pháp luật dân sự</w:t>
      </w:r>
      <w:r w:rsidR="001D25A5">
        <w:rPr>
          <w:rFonts w:cs="Times New Roman"/>
          <w:szCs w:val="28"/>
        </w:rPr>
        <w:t xml:space="preserve">. Chuyển nghĩa vụ không làm </w:t>
      </w:r>
      <w:r>
        <w:rPr>
          <w:rFonts w:cs="Times New Roman"/>
          <w:szCs w:val="28"/>
        </w:rPr>
        <w:t xml:space="preserve">tăng đối tượng hoàn, </w:t>
      </w:r>
      <w:r w:rsidR="001D25A5">
        <w:rPr>
          <w:rFonts w:cs="Times New Roman"/>
          <w:szCs w:val="28"/>
        </w:rPr>
        <w:t xml:space="preserve">không làm </w:t>
      </w:r>
      <w:r>
        <w:rPr>
          <w:rFonts w:cs="Times New Roman"/>
          <w:szCs w:val="28"/>
        </w:rPr>
        <w:t>tăng chi phí tuân thủ.</w:t>
      </w:r>
    </w:p>
    <w:p w14:paraId="4E0C337D" w14:textId="77777777" w:rsidR="002A7972" w:rsidRDefault="00105053" w:rsidP="002A7972">
      <w:pPr>
        <w:pBdr>
          <w:top w:val="dotted" w:sz="4" w:space="0" w:color="FFFFFF"/>
          <w:left w:val="dotted" w:sz="4" w:space="0" w:color="FFFFFF"/>
          <w:bottom w:val="dotted" w:sz="4" w:space="31" w:color="FFFFFF"/>
          <w:right w:val="dotted" w:sz="4" w:space="0" w:color="FFFFFF"/>
        </w:pBdr>
        <w:spacing w:after="160" w:line="240" w:lineRule="auto"/>
        <w:ind w:firstLine="720"/>
        <w:jc w:val="both"/>
        <w:rPr>
          <w:szCs w:val="28"/>
        </w:rPr>
      </w:pPr>
      <w:r w:rsidRPr="00A1364B">
        <w:rPr>
          <w:szCs w:val="28"/>
        </w:rPr>
        <w:t>+</w:t>
      </w:r>
      <w:r w:rsidRPr="00A1364B">
        <w:rPr>
          <w:szCs w:val="28"/>
          <w:lang w:val="vi-VN"/>
        </w:rPr>
        <w:t xml:space="preserve">+ </w:t>
      </w:r>
      <w:r w:rsidR="00A1364B" w:rsidRPr="00A1364B">
        <w:rPr>
          <w:szCs w:val="28"/>
        </w:rPr>
        <w:t>Bổ sung các trường hợp không hoàn thuế:</w:t>
      </w:r>
    </w:p>
    <w:p w14:paraId="35D66966" w14:textId="77777777" w:rsidR="002A7972" w:rsidRDefault="00A1364B" w:rsidP="002A7972">
      <w:pPr>
        <w:pBdr>
          <w:top w:val="dotted" w:sz="4" w:space="0" w:color="FFFFFF"/>
          <w:left w:val="dotted" w:sz="4" w:space="0" w:color="FFFFFF"/>
          <w:bottom w:val="dotted" w:sz="4" w:space="31" w:color="FFFFFF"/>
          <w:right w:val="dotted" w:sz="4" w:space="0" w:color="FFFFFF"/>
        </w:pBdr>
        <w:spacing w:after="160" w:line="240" w:lineRule="auto"/>
        <w:ind w:firstLine="720"/>
        <w:jc w:val="both"/>
        <w:rPr>
          <w:rFonts w:eastAsia="Times New Roman"/>
          <w:bCs/>
          <w:color w:val="000000"/>
          <w:szCs w:val="28"/>
        </w:rPr>
      </w:pPr>
      <w:r w:rsidRPr="00A1364B">
        <w:rPr>
          <w:szCs w:val="28"/>
        </w:rPr>
        <w:t>+++</w:t>
      </w:r>
      <w:r w:rsidRPr="00A1364B">
        <w:rPr>
          <w:rFonts w:eastAsia="Times New Roman"/>
          <w:bCs/>
          <w:color w:val="000000"/>
          <w:szCs w:val="28"/>
        </w:rPr>
        <w:t xml:space="preserve"> Cá nhân có số tiền thuế nộp thừa hằng năm sau quyết toán thuế thu nhập cá nhân từ tiền lương, tiền công trên hồ sơ khai thuế từ 50.000 đồng trở xuống thì thực hiện bù trừ số thuế nộp thừa với số thuế phải nộp của kỳ tính thuế tiếp theo;</w:t>
      </w:r>
    </w:p>
    <w:p w14:paraId="2E8EB1E0" w14:textId="77777777" w:rsidR="002A7972" w:rsidRDefault="00A1364B" w:rsidP="002A7972">
      <w:pPr>
        <w:pBdr>
          <w:top w:val="dotted" w:sz="4" w:space="0" w:color="FFFFFF"/>
          <w:left w:val="dotted" w:sz="4" w:space="0" w:color="FFFFFF"/>
          <w:bottom w:val="dotted" w:sz="4" w:space="31" w:color="FFFFFF"/>
          <w:right w:val="dotted" w:sz="4" w:space="0" w:color="FFFFFF"/>
        </w:pBdr>
        <w:spacing w:after="160" w:line="240" w:lineRule="auto"/>
        <w:ind w:firstLine="720"/>
        <w:jc w:val="both"/>
        <w:rPr>
          <w:rFonts w:eastAsia="Times New Roman" w:cs="Times New Roman"/>
          <w:bCs/>
          <w:color w:val="000000"/>
          <w:szCs w:val="28"/>
        </w:rPr>
      </w:pPr>
      <w:r w:rsidRPr="00A1364B">
        <w:rPr>
          <w:rFonts w:eastAsia="Times New Roman" w:cs="Times New Roman"/>
          <w:bCs/>
          <w:color w:val="000000"/>
          <w:szCs w:val="28"/>
        </w:rPr>
        <w:t>+++ Hộ kinh doanh, cá nhân kinh doanh có số tiền thuế nộp thừa của cả năm trên hồ sơ khai thuế từ 50.000 đồng trở xuống thì thực hiện bù trừ số thuế nộp thừa với số thuế phải nộp của kỳ tính thuế tiếp theo;</w:t>
      </w:r>
    </w:p>
    <w:p w14:paraId="1C7FC5E5" w14:textId="77777777" w:rsidR="002A7972" w:rsidRDefault="00A1364B" w:rsidP="002A7972">
      <w:pPr>
        <w:pBdr>
          <w:top w:val="dotted" w:sz="4" w:space="0" w:color="FFFFFF"/>
          <w:left w:val="dotted" w:sz="4" w:space="0" w:color="FFFFFF"/>
          <w:bottom w:val="dotted" w:sz="4" w:space="31" w:color="FFFFFF"/>
          <w:right w:val="dotted" w:sz="4" w:space="0" w:color="FFFFFF"/>
        </w:pBdr>
        <w:spacing w:after="160" w:line="240" w:lineRule="auto"/>
        <w:ind w:firstLine="720"/>
        <w:jc w:val="both"/>
        <w:rPr>
          <w:rFonts w:eastAsia="Times New Roman" w:cs="Times New Roman"/>
          <w:bCs/>
          <w:color w:val="000000"/>
          <w:szCs w:val="28"/>
        </w:rPr>
      </w:pPr>
      <w:r w:rsidRPr="00A1364B">
        <w:rPr>
          <w:rFonts w:eastAsia="Times New Roman" w:cs="Times New Roman"/>
          <w:bCs/>
          <w:color w:val="000000"/>
          <w:szCs w:val="28"/>
        </w:rPr>
        <w:t>+++Không hoàn trả số tiền thuế đối với hàng hóa xuất khẩu</w:t>
      </w:r>
      <w:r w:rsidRPr="00A1364B">
        <w:rPr>
          <w:rFonts w:eastAsia="Times New Roman" w:cs="Times New Roman"/>
          <w:bCs/>
          <w:iCs/>
          <w:color w:val="000000"/>
          <w:szCs w:val="28"/>
        </w:rPr>
        <w:t xml:space="preserve">, </w:t>
      </w:r>
      <w:r w:rsidRPr="00A1364B">
        <w:rPr>
          <w:rFonts w:eastAsia="Times New Roman" w:cs="Times New Roman"/>
          <w:bCs/>
          <w:color w:val="000000"/>
          <w:szCs w:val="28"/>
        </w:rPr>
        <w:t>nhập khẩu do cơ quan hải quan quản lý tịch thu do vi phạm quy định các quy định của pháp luật</w:t>
      </w:r>
      <w:r>
        <w:rPr>
          <w:rFonts w:eastAsia="Times New Roman" w:cs="Times New Roman"/>
          <w:b/>
          <w:bCs/>
          <w:color w:val="000000"/>
          <w:szCs w:val="28"/>
        </w:rPr>
        <w:t xml:space="preserve">. </w:t>
      </w:r>
      <w:r w:rsidRPr="00A1364B">
        <w:rPr>
          <w:rFonts w:eastAsia="Times New Roman" w:cs="Times New Roman"/>
          <w:bCs/>
          <w:color w:val="000000"/>
          <w:szCs w:val="28"/>
        </w:rPr>
        <w:t>Giảm đối tượng, giảm chi phí.</w:t>
      </w:r>
    </w:p>
    <w:p w14:paraId="5910513B" w14:textId="77777777" w:rsidR="002A7972" w:rsidRDefault="00105053" w:rsidP="002A7972">
      <w:pPr>
        <w:pBdr>
          <w:top w:val="dotted" w:sz="4" w:space="0" w:color="FFFFFF"/>
          <w:left w:val="dotted" w:sz="4" w:space="0" w:color="FFFFFF"/>
          <w:bottom w:val="dotted" w:sz="4" w:space="31" w:color="FFFFFF"/>
          <w:right w:val="dotted" w:sz="4" w:space="0" w:color="FFFFFF"/>
        </w:pBdr>
        <w:spacing w:after="160" w:line="240" w:lineRule="auto"/>
        <w:ind w:firstLine="720"/>
        <w:jc w:val="both"/>
        <w:rPr>
          <w:szCs w:val="28"/>
        </w:rPr>
      </w:pPr>
      <w:r>
        <w:rPr>
          <w:szCs w:val="28"/>
          <w:lang w:val="nl-NL"/>
        </w:rPr>
        <w:t xml:space="preserve">++ </w:t>
      </w:r>
      <w:r w:rsidRPr="00A45928">
        <w:rPr>
          <w:szCs w:val="28"/>
          <w:lang w:val="nl-NL"/>
        </w:rPr>
        <w:t xml:space="preserve">Sửa đổi thời hạn giải quyết hoàn đối với hồ sơ thuộc diện kiểm tra trước hoàn sau từ 40 ngày thành </w:t>
      </w:r>
      <w:r w:rsidR="00A45928" w:rsidRPr="00A45928">
        <w:rPr>
          <w:rFonts w:eastAsia="Times New Roman"/>
          <w:bCs/>
          <w:iCs/>
          <w:color w:val="000000"/>
          <w:szCs w:val="28"/>
        </w:rPr>
        <w:t>chậm nhất là 10 ngày làm việc kể từ ngày cơ quan thuế ban hành kết luận hoặc quyết định xử lý vi phạm sau khi kiểm tra tại trụ sở người nộp thuế hoặc kể từ ngày cơ quan hải quan ban hành kết luận sau khi kiểm tra tại trụ sở người nộp thuế, cơ quan quản lý thuế có quyết định hoàn thuế, thông báo số tiền đề nghị hoàn không hoàn thuế, thông báo số tiền đề nghị hoàn chưa đủ điều kiện được hoàn thuế</w:t>
      </w:r>
      <w:r w:rsidR="00A45928" w:rsidRPr="00A45928">
        <w:rPr>
          <w:rFonts w:eastAsia="Times New Roman"/>
          <w:b/>
          <w:bCs/>
          <w:i/>
          <w:iCs/>
          <w:color w:val="000000"/>
          <w:szCs w:val="28"/>
        </w:rPr>
        <w:t>.</w:t>
      </w:r>
      <w:r w:rsidR="00A45928" w:rsidRPr="00A45928">
        <w:rPr>
          <w:rFonts w:eastAsia="Times New Roman"/>
          <w:color w:val="000000"/>
          <w:szCs w:val="28"/>
        </w:rPr>
        <w:t> </w:t>
      </w:r>
      <w:r w:rsidR="00A45928">
        <w:rPr>
          <w:rFonts w:eastAsia="Times New Roman"/>
          <w:color w:val="000000"/>
          <w:szCs w:val="28"/>
        </w:rPr>
        <w:t xml:space="preserve">Quy định này nhằm ngăn chặn tình trạng </w:t>
      </w:r>
      <w:r w:rsidR="00A45928" w:rsidRPr="00A45928">
        <w:rPr>
          <w:kern w:val="2"/>
          <w:szCs w:val="28"/>
          <w14:ligatures w14:val="standardContextual"/>
        </w:rPr>
        <w:t>chậm cung cấp thông tin cho CQT để kiểm tra, CQT được kết hợp kiểm tra hoàn thuế với nội dung khác để giảm các cuộc kiểm tra tại trụ sở NNT</w:t>
      </w:r>
      <w:r w:rsidR="00A45928">
        <w:rPr>
          <w:rFonts w:eastAsia="Times New Roman"/>
          <w:color w:val="000000"/>
          <w:szCs w:val="28"/>
        </w:rPr>
        <w:t>.</w:t>
      </w:r>
      <w:r w:rsidR="00A45928" w:rsidRPr="00A45928">
        <w:rPr>
          <w:rFonts w:eastAsia="Times New Roman"/>
          <w:color w:val="000000"/>
          <w:szCs w:val="28"/>
        </w:rPr>
        <w:t xml:space="preserve"> G</w:t>
      </w:r>
      <w:r w:rsidR="009322CA" w:rsidRPr="00A45928">
        <w:rPr>
          <w:szCs w:val="28"/>
        </w:rPr>
        <w:t>iả</w:t>
      </w:r>
      <w:r w:rsidR="00A45928" w:rsidRPr="00A45928">
        <w:rPr>
          <w:szCs w:val="28"/>
        </w:rPr>
        <w:t>m thờ</w:t>
      </w:r>
      <w:r w:rsidR="009322CA" w:rsidRPr="00A45928">
        <w:rPr>
          <w:szCs w:val="28"/>
        </w:rPr>
        <w:t>i gian xử lý, giảm chi phí tuân thủ</w:t>
      </w:r>
      <w:r w:rsidR="009322CA">
        <w:rPr>
          <w:szCs w:val="28"/>
        </w:rPr>
        <w:t>.</w:t>
      </w:r>
    </w:p>
    <w:p w14:paraId="3BBF9CDB" w14:textId="77777777" w:rsidR="002A7972" w:rsidRDefault="00491207" w:rsidP="002A7972">
      <w:pPr>
        <w:pBdr>
          <w:top w:val="dotted" w:sz="4" w:space="0" w:color="FFFFFF"/>
          <w:left w:val="dotted" w:sz="4" w:space="0" w:color="FFFFFF"/>
          <w:bottom w:val="dotted" w:sz="4" w:space="31" w:color="FFFFFF"/>
          <w:right w:val="dotted" w:sz="4" w:space="0" w:color="FFFFFF"/>
        </w:pBdr>
        <w:spacing w:after="160" w:line="240" w:lineRule="auto"/>
        <w:ind w:firstLine="720"/>
        <w:jc w:val="both"/>
        <w:rPr>
          <w:color w:val="FF0000"/>
          <w:lang w:val="nl-NL"/>
        </w:rPr>
      </w:pPr>
      <w:r w:rsidRPr="003F78A7">
        <w:rPr>
          <w:lang w:val="nl-NL"/>
        </w:rPr>
        <w:lastRenderedPageBreak/>
        <w:t xml:space="preserve"> </w:t>
      </w:r>
      <w:r w:rsidR="00A45928">
        <w:rPr>
          <w:lang w:val="nl-NL"/>
        </w:rPr>
        <w:t>D</w:t>
      </w:r>
      <w:r w:rsidRPr="003F78A7">
        <w:rPr>
          <w:lang w:val="nl-NL"/>
        </w:rPr>
        <w:t xml:space="preserve">o chi tiết </w:t>
      </w:r>
      <w:r w:rsidR="003F78A7">
        <w:rPr>
          <w:lang w:val="nl-NL"/>
        </w:rPr>
        <w:t>thành phần hồ</w:t>
      </w:r>
      <w:r w:rsidR="008F63DB">
        <w:rPr>
          <w:lang w:val="nl-NL"/>
        </w:rPr>
        <w:t xml:space="preserve"> sơ</w:t>
      </w:r>
      <w:r w:rsidR="003F78A7">
        <w:rPr>
          <w:lang w:val="nl-NL"/>
        </w:rPr>
        <w:t xml:space="preserve">, trình tự thủ tục được giao cho Bộ Tài chính quy định </w:t>
      </w:r>
      <w:r w:rsidRPr="003F78A7">
        <w:rPr>
          <w:lang w:val="nl-NL"/>
        </w:rPr>
        <w:t>nên phần đánh giá chi phí tuân thủ sẽ thực hiện khi</w:t>
      </w:r>
      <w:r w:rsidRPr="003F78A7">
        <w:rPr>
          <w:lang w:val="vi-VN"/>
        </w:rPr>
        <w:t xml:space="preserve"> </w:t>
      </w:r>
      <w:r w:rsidRPr="003F78A7">
        <w:rPr>
          <w:lang w:val="nl-NL"/>
        </w:rPr>
        <w:t>Thông t</w:t>
      </w:r>
      <w:r w:rsidRPr="003F78A7">
        <w:rPr>
          <w:lang w:val="vi-VN"/>
        </w:rPr>
        <w:t>ư</w:t>
      </w:r>
      <w:r w:rsidRPr="003F78A7">
        <w:rPr>
          <w:lang w:val="nl-NL"/>
        </w:rPr>
        <w:t xml:space="preserve"> quy định cụ thể </w:t>
      </w:r>
      <w:r w:rsidRPr="003F78A7">
        <w:t>thời hạn</w:t>
      </w:r>
      <w:r w:rsidR="003F78A7">
        <w:t xml:space="preserve"> giải quyết</w:t>
      </w:r>
      <w:r w:rsidRPr="003F78A7">
        <w:t>, hồ sơ, trình tự, thủ tục</w:t>
      </w:r>
      <w:r w:rsidRPr="00491207">
        <w:rPr>
          <w:color w:val="FF0000"/>
          <w:lang w:val="nl-NL"/>
        </w:rPr>
        <w:t>.</w:t>
      </w:r>
    </w:p>
    <w:p w14:paraId="6BFA9864" w14:textId="77777777" w:rsidR="002A7972" w:rsidRDefault="00914E58" w:rsidP="002A7972">
      <w:pPr>
        <w:pBdr>
          <w:top w:val="dotted" w:sz="4" w:space="0" w:color="FFFFFF"/>
          <w:left w:val="dotted" w:sz="4" w:space="0" w:color="FFFFFF"/>
          <w:bottom w:val="dotted" w:sz="4" w:space="31" w:color="FFFFFF"/>
          <w:right w:val="dotted" w:sz="4" w:space="0" w:color="FFFFFF"/>
        </w:pBdr>
        <w:spacing w:after="160" w:line="240" w:lineRule="auto"/>
        <w:ind w:firstLine="720"/>
        <w:jc w:val="both"/>
        <w:rPr>
          <w:b/>
          <w:i/>
          <w:lang w:val="nl-NL"/>
        </w:rPr>
      </w:pPr>
      <w:r w:rsidRPr="00495FE5">
        <w:rPr>
          <w:b/>
          <w:i/>
          <w:lang w:val="nl-NL"/>
        </w:rPr>
        <w:t>(5</w:t>
      </w:r>
      <w:r w:rsidR="00491207" w:rsidRPr="00495FE5">
        <w:rPr>
          <w:b/>
          <w:i/>
          <w:lang w:val="nl-NL"/>
        </w:rPr>
        <w:t xml:space="preserve">) </w:t>
      </w:r>
      <w:r w:rsidR="00105F5B" w:rsidRPr="00495FE5">
        <w:rPr>
          <w:b/>
          <w:i/>
          <w:lang w:val="nl-NL"/>
        </w:rPr>
        <w:t>N</w:t>
      </w:r>
      <w:r w:rsidR="00491207" w:rsidRPr="00495FE5">
        <w:rPr>
          <w:b/>
          <w:i/>
          <w:lang w:val="nl-NL"/>
        </w:rPr>
        <w:t xml:space="preserve">hóm thủ tục về miễn thuế, giảm thuế, </w:t>
      </w:r>
      <w:r w:rsidR="00491207" w:rsidRPr="00495FE5">
        <w:rPr>
          <w:b/>
          <w:i/>
        </w:rPr>
        <w:t>không thu thuế, không chịu thuế</w:t>
      </w:r>
      <w:r w:rsidR="00491207" w:rsidRPr="00495FE5">
        <w:t xml:space="preserve"> </w:t>
      </w:r>
      <w:r w:rsidR="00491207" w:rsidRPr="00495FE5">
        <w:rPr>
          <w:b/>
          <w:i/>
          <w:lang w:val="nl-NL"/>
        </w:rPr>
        <w:t>(Điều</w:t>
      </w:r>
      <w:r w:rsidR="0023180F">
        <w:rPr>
          <w:b/>
          <w:i/>
          <w:lang w:val="nl-NL"/>
        </w:rPr>
        <w:t xml:space="preserve"> 33,</w:t>
      </w:r>
      <w:r w:rsidR="00491207" w:rsidRPr="00495FE5">
        <w:rPr>
          <w:b/>
          <w:i/>
          <w:lang w:val="nl-NL"/>
        </w:rPr>
        <w:t xml:space="preserve"> </w:t>
      </w:r>
      <w:r w:rsidR="0056652B">
        <w:rPr>
          <w:b/>
          <w:i/>
          <w:lang w:val="nl-NL"/>
        </w:rPr>
        <w:t>34</w:t>
      </w:r>
      <w:r w:rsidR="00491207" w:rsidRPr="00495FE5">
        <w:rPr>
          <w:b/>
          <w:i/>
          <w:lang w:val="nl-NL"/>
        </w:rPr>
        <w:t>):</w:t>
      </w:r>
    </w:p>
    <w:p w14:paraId="145C20FA" w14:textId="77777777" w:rsidR="002A7972" w:rsidRDefault="00491207" w:rsidP="002A7972">
      <w:pPr>
        <w:pBdr>
          <w:top w:val="dotted" w:sz="4" w:space="0" w:color="FFFFFF"/>
          <w:left w:val="dotted" w:sz="4" w:space="0" w:color="FFFFFF"/>
          <w:bottom w:val="dotted" w:sz="4" w:space="31" w:color="FFFFFF"/>
          <w:right w:val="dotted" w:sz="4" w:space="0" w:color="FFFFFF"/>
        </w:pBdr>
        <w:spacing w:after="160" w:line="240" w:lineRule="auto"/>
        <w:ind w:firstLine="720"/>
        <w:jc w:val="both"/>
      </w:pPr>
      <w:r w:rsidRPr="00775047">
        <w:rPr>
          <w:lang w:val="nl-NL"/>
        </w:rPr>
        <w:t>+ Sự cần thiết củ</w:t>
      </w:r>
      <w:r w:rsidR="00775047" w:rsidRPr="00775047">
        <w:rPr>
          <w:lang w:val="nl-NL"/>
        </w:rPr>
        <w:t xml:space="preserve">a TTHC: </w:t>
      </w:r>
      <w:r w:rsidR="00775047" w:rsidRPr="00775047">
        <w:rPr>
          <w:lang w:val="sv-SE"/>
        </w:rPr>
        <w:t>Nhóm t</w:t>
      </w:r>
      <w:r w:rsidR="00775047" w:rsidRPr="00775047">
        <w:rPr>
          <w:lang w:val="nl-NL"/>
        </w:rPr>
        <w:t xml:space="preserve">hủ tục này cần thiết trong công tác quản lý thuế, làm cơ sở giải quyết miễn thuế, giảm thuế, </w:t>
      </w:r>
      <w:r w:rsidR="00775047" w:rsidRPr="00775047">
        <w:t xml:space="preserve">không thu thuế, không chịu thuế. </w:t>
      </w:r>
    </w:p>
    <w:p w14:paraId="41610814" w14:textId="77777777" w:rsidR="002A7972" w:rsidRDefault="00775047" w:rsidP="002A7972">
      <w:pPr>
        <w:pBdr>
          <w:top w:val="dotted" w:sz="4" w:space="0" w:color="FFFFFF"/>
          <w:left w:val="dotted" w:sz="4" w:space="0" w:color="FFFFFF"/>
          <w:bottom w:val="dotted" w:sz="4" w:space="31" w:color="FFFFFF"/>
          <w:right w:val="dotted" w:sz="4" w:space="0" w:color="FFFFFF"/>
        </w:pBdr>
        <w:spacing w:after="160" w:line="240" w:lineRule="auto"/>
        <w:ind w:firstLine="720"/>
        <w:jc w:val="both"/>
        <w:rPr>
          <w:lang w:val="nl-NL"/>
        </w:rPr>
      </w:pPr>
      <w:r w:rsidRPr="00775047">
        <w:rPr>
          <w:lang w:val="nl-NL"/>
        </w:rPr>
        <w:t>+ T</w:t>
      </w:r>
      <w:r w:rsidR="00491207" w:rsidRPr="00775047">
        <w:rPr>
          <w:lang w:val="nl-NL"/>
        </w:rPr>
        <w:t>ính hợp lý</w:t>
      </w:r>
      <w:r w:rsidRPr="00775047">
        <w:rPr>
          <w:lang w:val="nl-NL"/>
        </w:rPr>
        <w:t xml:space="preserve"> của TTHC</w:t>
      </w:r>
      <w:r w:rsidR="00491207" w:rsidRPr="00775047">
        <w:rPr>
          <w:lang w:val="nl-NL"/>
        </w:rPr>
        <w:t>:</w:t>
      </w:r>
      <w:r w:rsidR="00491207" w:rsidRPr="00775047">
        <w:rPr>
          <w:lang w:val="sv-SE"/>
        </w:rPr>
        <w:t xml:space="preserve"> </w:t>
      </w:r>
      <w:r w:rsidRPr="00775047">
        <w:rPr>
          <w:lang w:val="nl-NL"/>
        </w:rPr>
        <w:t>Tên nhóm thủ tục để bao quát được toàn bộ các trường hợp không thu thuế, miễn thuế, giảm thuế</w:t>
      </w:r>
      <w:r w:rsidRPr="00775047">
        <w:rPr>
          <w:b/>
          <w:i/>
          <w:lang w:val="nl-NL"/>
        </w:rPr>
        <w:t xml:space="preserve"> </w:t>
      </w:r>
      <w:r w:rsidRPr="00775047">
        <w:rPr>
          <w:lang w:val="nl-NL"/>
        </w:rPr>
        <w:t>theo quy định của pháp Luật. Đối tượng được xác định rõ ràng, đảm bảo quyền, lợi ích của đối tượng thực hiện TTHC</w:t>
      </w:r>
      <w:r w:rsidR="002A7972">
        <w:rPr>
          <w:lang w:val="nl-NL"/>
        </w:rPr>
        <w:t>.</w:t>
      </w:r>
    </w:p>
    <w:p w14:paraId="42183981" w14:textId="77777777" w:rsidR="002A7972" w:rsidRDefault="00491207" w:rsidP="002A7972">
      <w:pPr>
        <w:pBdr>
          <w:top w:val="dotted" w:sz="4" w:space="0" w:color="FFFFFF"/>
          <w:left w:val="dotted" w:sz="4" w:space="0" w:color="FFFFFF"/>
          <w:bottom w:val="dotted" w:sz="4" w:space="31" w:color="FFFFFF"/>
          <w:right w:val="dotted" w:sz="4" w:space="0" w:color="FFFFFF"/>
        </w:pBdr>
        <w:spacing w:after="160" w:line="240" w:lineRule="auto"/>
        <w:ind w:firstLine="720"/>
        <w:jc w:val="both"/>
        <w:rPr>
          <w:lang w:val="nl-NL"/>
        </w:rPr>
      </w:pPr>
      <w:r w:rsidRPr="00775047">
        <w:rPr>
          <w:lang w:val="nl-NL"/>
        </w:rPr>
        <w:t xml:space="preserve">+ Tính hợp pháp của TTHC: </w:t>
      </w:r>
      <w:r w:rsidR="00775047" w:rsidRPr="0068607D">
        <w:rPr>
          <w:lang w:val="nl-NL"/>
        </w:rPr>
        <w:t>Các quy định về thủ tục được ban hành phù hợp thẩm quyền quy định của Chính phủ, không chồng chéo với các quy định tại các văn bản quy phạm pháp luật khác. Phù hợp với việc phân</w:t>
      </w:r>
      <w:r w:rsidR="00775047" w:rsidRPr="0068607D">
        <w:rPr>
          <w:lang w:val="vi-VN"/>
        </w:rPr>
        <w:t xml:space="preserve"> quyền </w:t>
      </w:r>
      <w:r w:rsidR="00775047" w:rsidRPr="0068607D">
        <w:rPr>
          <w:lang w:val="nl-NL"/>
        </w:rPr>
        <w:t xml:space="preserve">quy định </w:t>
      </w:r>
      <w:r w:rsidR="00775047">
        <w:rPr>
          <w:lang w:val="nl-NL"/>
        </w:rPr>
        <w:t>Tại Luật Quản lý thuế</w:t>
      </w:r>
      <w:r w:rsidR="00775047" w:rsidRPr="0068607D">
        <w:rPr>
          <w:lang w:val="nl-NL"/>
        </w:rPr>
        <w:t xml:space="preserve">. </w:t>
      </w:r>
    </w:p>
    <w:p w14:paraId="0943C5B2" w14:textId="77777777" w:rsidR="002A7972" w:rsidRDefault="00491207" w:rsidP="002A7972">
      <w:pPr>
        <w:pBdr>
          <w:top w:val="dotted" w:sz="4" w:space="0" w:color="FFFFFF"/>
          <w:left w:val="dotted" w:sz="4" w:space="0" w:color="FFFFFF"/>
          <w:bottom w:val="dotted" w:sz="4" w:space="31" w:color="FFFFFF"/>
          <w:right w:val="dotted" w:sz="4" w:space="0" w:color="FFFFFF"/>
        </w:pBdr>
        <w:spacing w:after="160" w:line="240" w:lineRule="auto"/>
        <w:ind w:firstLine="720"/>
        <w:jc w:val="both"/>
        <w:rPr>
          <w:lang w:val="nl-NL"/>
        </w:rPr>
      </w:pPr>
      <w:r w:rsidRPr="00C86A27">
        <w:rPr>
          <w:lang w:val="nl-NL"/>
        </w:rPr>
        <w:t xml:space="preserve">+ Đánh giá chi phí tuân thủ của TTHC: </w:t>
      </w:r>
    </w:p>
    <w:p w14:paraId="25C5CAF9" w14:textId="77777777" w:rsidR="002A7972" w:rsidRDefault="00F84976" w:rsidP="002A7972">
      <w:pPr>
        <w:pBdr>
          <w:top w:val="dotted" w:sz="4" w:space="0" w:color="FFFFFF"/>
          <w:left w:val="dotted" w:sz="4" w:space="0" w:color="FFFFFF"/>
          <w:bottom w:val="dotted" w:sz="4" w:space="31" w:color="FFFFFF"/>
          <w:right w:val="dotted" w:sz="4" w:space="0" w:color="FFFFFF"/>
        </w:pBdr>
        <w:spacing w:after="160" w:line="240" w:lineRule="auto"/>
        <w:ind w:firstLine="720"/>
        <w:jc w:val="both"/>
        <w:rPr>
          <w:rFonts w:eastAsia="Times New Roman"/>
          <w:bCs/>
          <w:color w:val="000000"/>
          <w:szCs w:val="28"/>
        </w:rPr>
      </w:pPr>
      <w:r w:rsidRPr="00F84976">
        <w:rPr>
          <w:szCs w:val="28"/>
          <w:lang w:val="nl-NL"/>
        </w:rPr>
        <w:t>++ Bổ sung trường hợp:</w:t>
      </w:r>
      <w:r w:rsidRPr="00F84976">
        <w:rPr>
          <w:rFonts w:eastAsia="Times New Roman"/>
          <w:bCs/>
          <w:color w:val="000000"/>
          <w:szCs w:val="28"/>
        </w:rPr>
        <w:t xml:space="preserve"> miễn thuế, giảm thuế, không thu thuế, không chịu thuế đối với hàng hóa xuất khẩu, hàng hóa nhập khẩu thuộc thẩm quyền của cơ quan hải quan thực hiện theo quy định của pháp luật về thuế; Các trường hợp miễn thuế, giảm thuế theo quy định tại các Nghị quyết của Quốc hội, Quy</w:t>
      </w:r>
      <w:r>
        <w:rPr>
          <w:rFonts w:eastAsia="Times New Roman"/>
          <w:bCs/>
          <w:color w:val="000000"/>
          <w:szCs w:val="28"/>
        </w:rPr>
        <w:t>ết định của Thủ tướng Chính phủ. Tăng đối tượng tăng chi phí</w:t>
      </w:r>
      <w:r w:rsidR="002A7972">
        <w:rPr>
          <w:rFonts w:eastAsia="Times New Roman"/>
          <w:bCs/>
          <w:color w:val="000000"/>
          <w:szCs w:val="28"/>
        </w:rPr>
        <w:t>.</w:t>
      </w:r>
    </w:p>
    <w:p w14:paraId="2FC3AEEF" w14:textId="77777777" w:rsidR="002A7972" w:rsidRDefault="008E2169" w:rsidP="002A7972">
      <w:pPr>
        <w:pBdr>
          <w:top w:val="dotted" w:sz="4" w:space="0" w:color="FFFFFF"/>
          <w:left w:val="dotted" w:sz="4" w:space="0" w:color="FFFFFF"/>
          <w:bottom w:val="dotted" w:sz="4" w:space="31" w:color="FFFFFF"/>
          <w:right w:val="dotted" w:sz="4" w:space="0" w:color="FFFFFF"/>
        </w:pBdr>
        <w:spacing w:after="160" w:line="240" w:lineRule="auto"/>
        <w:ind w:firstLine="720"/>
        <w:jc w:val="both"/>
        <w:rPr>
          <w:bCs/>
          <w:color w:val="000000"/>
          <w:szCs w:val="28"/>
        </w:rPr>
      </w:pPr>
      <w:r w:rsidRPr="008E2169">
        <w:rPr>
          <w:bCs/>
          <w:color w:val="000000"/>
          <w:szCs w:val="28"/>
        </w:rPr>
        <w:t>++ Bổ sung quy định miễn thuế đối với hộ kinh doanh, cá nhân kinh doanh có tiền thuế phải nộp trên hồ sơ khai thuế từ 50.000 đồng trở xuống, trừ quy định tại điểm a khoản này</w:t>
      </w:r>
      <w:r>
        <w:rPr>
          <w:bCs/>
          <w:color w:val="000000"/>
          <w:szCs w:val="28"/>
        </w:rPr>
        <w:t>. Giảm chi phí tuân thủ cho NNT.</w:t>
      </w:r>
    </w:p>
    <w:p w14:paraId="39EE504A" w14:textId="77777777" w:rsidR="002A7972" w:rsidRDefault="00681CFD" w:rsidP="002A7972">
      <w:pPr>
        <w:pBdr>
          <w:top w:val="dotted" w:sz="4" w:space="0" w:color="FFFFFF"/>
          <w:left w:val="dotted" w:sz="4" w:space="0" w:color="FFFFFF"/>
          <w:bottom w:val="dotted" w:sz="4" w:space="31" w:color="FFFFFF"/>
          <w:right w:val="dotted" w:sz="4" w:space="0" w:color="FFFFFF"/>
        </w:pBdr>
        <w:spacing w:after="160" w:line="240" w:lineRule="auto"/>
        <w:ind w:firstLine="720"/>
        <w:jc w:val="both"/>
        <w:rPr>
          <w:rFonts w:cs="Times New Roman"/>
          <w:szCs w:val="28"/>
        </w:rPr>
      </w:pPr>
      <w:r w:rsidRPr="00681CFD">
        <w:rPr>
          <w:rFonts w:cs="Times New Roman"/>
          <w:szCs w:val="28"/>
          <w:lang w:val="nl-NL"/>
        </w:rPr>
        <w:t xml:space="preserve">++ Bổ sung quy định </w:t>
      </w:r>
      <w:r w:rsidR="008E2169" w:rsidRPr="008E2169">
        <w:rPr>
          <w:rFonts w:cs="Times New Roman"/>
          <w:bCs/>
          <w:iCs/>
          <w:color w:val="000000"/>
          <w:szCs w:val="28"/>
        </w:rPr>
        <w:t>Trường hợp hồ sơ miễn thuế, giảm thuế của người nộp thuế có rủi ro cao thuộc trường hợp quy định tại điểm a khoản 3 Điều 22 Luật Quản lý thuế thì trong thời hạn 10 ngày làm việc kể từ ngày cơ quan thuế ban hành kết luận hoặc quyết định xử lý vi phạm khi kiểm tra tại trụ sở người nộp thuế, cơ quan thuế có quyết định, thông báo miễn thuế, giảm thuế, không thu thuế hoặc thông báo lý do không được miễn thuế, giảm thuế</w:t>
      </w:r>
      <w:r w:rsidRPr="00681CFD">
        <w:rPr>
          <w:rFonts w:cs="Times New Roman"/>
          <w:szCs w:val="28"/>
          <w:lang w:val="vi-VN"/>
        </w:rPr>
        <w:t>.</w:t>
      </w:r>
      <w:r w:rsidRPr="00681CFD">
        <w:rPr>
          <w:rFonts w:cs="Times New Roman"/>
          <w:szCs w:val="28"/>
        </w:rPr>
        <w:t xml:space="preserve"> Thay cho quy định cũ là </w:t>
      </w:r>
      <w:r w:rsidRPr="00681CFD">
        <w:rPr>
          <w:rFonts w:cs="Times New Roman"/>
          <w:szCs w:val="28"/>
          <w:lang w:val="vi-VN"/>
        </w:rPr>
        <w:t>giải quyết hồ sơ khi cần kiểm tra thực tế là 40 ngày</w:t>
      </w:r>
      <w:r w:rsidRPr="00681CFD">
        <w:rPr>
          <w:rFonts w:cs="Times New Roman"/>
          <w:szCs w:val="28"/>
        </w:rPr>
        <w:t>. Thời gian xử lý hồ sơ giảm, chi phí tuân thủ giảm.</w:t>
      </w:r>
    </w:p>
    <w:p w14:paraId="56373D27" w14:textId="77777777" w:rsidR="002A7972" w:rsidRDefault="00C86A27" w:rsidP="002A7972">
      <w:pPr>
        <w:pBdr>
          <w:top w:val="dotted" w:sz="4" w:space="0" w:color="FFFFFF"/>
          <w:left w:val="dotted" w:sz="4" w:space="0" w:color="FFFFFF"/>
          <w:bottom w:val="dotted" w:sz="4" w:space="31" w:color="FFFFFF"/>
          <w:right w:val="dotted" w:sz="4" w:space="0" w:color="FFFFFF"/>
        </w:pBdr>
        <w:spacing w:after="160" w:line="240" w:lineRule="auto"/>
        <w:ind w:firstLine="720"/>
        <w:jc w:val="both"/>
        <w:rPr>
          <w:lang w:val="nl-NL"/>
        </w:rPr>
      </w:pPr>
      <w:r>
        <w:rPr>
          <w:lang w:val="nl-NL"/>
        </w:rPr>
        <w:t xml:space="preserve">Tuy nhiên, </w:t>
      </w:r>
      <w:r w:rsidR="00491207" w:rsidRPr="00C86A27">
        <w:rPr>
          <w:lang w:val="nl-NL"/>
        </w:rPr>
        <w:t xml:space="preserve">do giao cho Bộ Tài chính quy định chi tiết </w:t>
      </w:r>
      <w:r>
        <w:rPr>
          <w:lang w:val="nl-NL"/>
        </w:rPr>
        <w:t xml:space="preserve">về </w:t>
      </w:r>
      <w:r w:rsidRPr="00C86A27">
        <w:t>hồ sơ, trình tự thực hiện</w:t>
      </w:r>
      <w:r w:rsidRPr="00C86A27">
        <w:rPr>
          <w:lang w:val="nl-NL"/>
        </w:rPr>
        <w:t xml:space="preserve"> </w:t>
      </w:r>
      <w:r w:rsidR="00491207" w:rsidRPr="00C86A27">
        <w:rPr>
          <w:lang w:val="nl-NL"/>
        </w:rPr>
        <w:t>nên phần đánh giá chi phí tuân thủ sẽ thực hiện kh</w:t>
      </w:r>
      <w:r w:rsidR="00491207" w:rsidRPr="00C86A27">
        <w:rPr>
          <w:lang w:val="vi-VN"/>
        </w:rPr>
        <w:t>i xây dựng</w:t>
      </w:r>
      <w:r w:rsidR="00491207" w:rsidRPr="00C86A27">
        <w:rPr>
          <w:lang w:val="nl-NL"/>
        </w:rPr>
        <w:t xml:space="preserve"> Thông tư quy định cụ thể về</w:t>
      </w:r>
      <w:r>
        <w:rPr>
          <w:lang w:val="nl-NL"/>
        </w:rPr>
        <w:t xml:space="preserve"> TTHC.</w:t>
      </w:r>
    </w:p>
    <w:p w14:paraId="2A185CC8" w14:textId="6B061E50" w:rsidR="002A7972" w:rsidRDefault="00955204" w:rsidP="002A7972">
      <w:pPr>
        <w:pBdr>
          <w:top w:val="dotted" w:sz="4" w:space="0" w:color="FFFFFF"/>
          <w:left w:val="dotted" w:sz="4" w:space="0" w:color="FFFFFF"/>
          <w:bottom w:val="dotted" w:sz="4" w:space="31" w:color="FFFFFF"/>
          <w:right w:val="dotted" w:sz="4" w:space="0" w:color="FFFFFF"/>
        </w:pBdr>
        <w:spacing w:after="160" w:line="240" w:lineRule="auto"/>
        <w:ind w:firstLine="720"/>
        <w:jc w:val="both"/>
        <w:rPr>
          <w:b/>
          <w:i/>
          <w:lang w:val="nl-NL"/>
        </w:rPr>
      </w:pPr>
      <w:r w:rsidRPr="00495FE5">
        <w:rPr>
          <w:b/>
          <w:i/>
          <w:lang w:val="nl-NL"/>
        </w:rPr>
        <w:t>(</w:t>
      </w:r>
      <w:r>
        <w:rPr>
          <w:b/>
          <w:i/>
          <w:lang w:val="nl-NL"/>
        </w:rPr>
        <w:t>6</w:t>
      </w:r>
      <w:r w:rsidRPr="00495FE5">
        <w:rPr>
          <w:b/>
          <w:i/>
          <w:lang w:val="nl-NL"/>
        </w:rPr>
        <w:t xml:space="preserve">) Nhóm thủ tục về </w:t>
      </w:r>
      <w:r>
        <w:rPr>
          <w:b/>
          <w:i/>
          <w:lang w:val="nl-NL"/>
        </w:rPr>
        <w:t xml:space="preserve">Xóa tiền thuế nợ </w:t>
      </w:r>
      <w:r w:rsidRPr="00495FE5">
        <w:rPr>
          <w:b/>
          <w:i/>
          <w:lang w:val="nl-NL"/>
        </w:rPr>
        <w:t>(Điều 3</w:t>
      </w:r>
      <w:r w:rsidR="001A3336">
        <w:rPr>
          <w:b/>
          <w:i/>
          <w:lang w:val="nl-NL"/>
        </w:rPr>
        <w:t>5</w:t>
      </w:r>
      <w:r w:rsidRPr="00495FE5">
        <w:rPr>
          <w:b/>
          <w:i/>
          <w:lang w:val="nl-NL"/>
        </w:rPr>
        <w:t>):</w:t>
      </w:r>
    </w:p>
    <w:p w14:paraId="7FA5B9CB" w14:textId="77777777" w:rsidR="002A7972" w:rsidRDefault="00955204" w:rsidP="002A7972">
      <w:pPr>
        <w:pBdr>
          <w:top w:val="dotted" w:sz="4" w:space="0" w:color="FFFFFF"/>
          <w:left w:val="dotted" w:sz="4" w:space="0" w:color="FFFFFF"/>
          <w:bottom w:val="dotted" w:sz="4" w:space="31" w:color="FFFFFF"/>
          <w:right w:val="dotted" w:sz="4" w:space="0" w:color="FFFFFF"/>
        </w:pBdr>
        <w:spacing w:after="160" w:line="240" w:lineRule="auto"/>
        <w:ind w:firstLine="720"/>
        <w:jc w:val="both"/>
        <w:rPr>
          <w:lang w:val="nl-NL"/>
        </w:rPr>
      </w:pPr>
      <w:r w:rsidRPr="00775047">
        <w:rPr>
          <w:lang w:val="nl-NL"/>
        </w:rPr>
        <w:t xml:space="preserve">+ Sự cần thiết của TTHC: </w:t>
      </w:r>
      <w:r w:rsidRPr="00775047">
        <w:rPr>
          <w:lang w:val="sv-SE"/>
        </w:rPr>
        <w:t>Nhóm t</w:t>
      </w:r>
      <w:r w:rsidRPr="00775047">
        <w:rPr>
          <w:lang w:val="nl-NL"/>
        </w:rPr>
        <w:t xml:space="preserve">hủ tục này cần thiết trong công tác quản lý thuế, làm cơ sở giải quyết </w:t>
      </w:r>
      <w:r>
        <w:rPr>
          <w:lang w:val="nl-NL"/>
        </w:rPr>
        <w:t>xóa tiền thuế nợ.</w:t>
      </w:r>
    </w:p>
    <w:p w14:paraId="20CC51FA" w14:textId="77777777" w:rsidR="002A7972" w:rsidRDefault="00955204" w:rsidP="002A7972">
      <w:pPr>
        <w:pBdr>
          <w:top w:val="dotted" w:sz="4" w:space="0" w:color="FFFFFF"/>
          <w:left w:val="dotted" w:sz="4" w:space="0" w:color="FFFFFF"/>
          <w:bottom w:val="dotted" w:sz="4" w:space="31" w:color="FFFFFF"/>
          <w:right w:val="dotted" w:sz="4" w:space="0" w:color="FFFFFF"/>
        </w:pBdr>
        <w:spacing w:after="160" w:line="240" w:lineRule="auto"/>
        <w:ind w:firstLine="720"/>
        <w:jc w:val="both"/>
        <w:rPr>
          <w:lang w:val="nl-NL"/>
        </w:rPr>
      </w:pPr>
      <w:r w:rsidRPr="00775047">
        <w:rPr>
          <w:lang w:val="nl-NL"/>
        </w:rPr>
        <w:lastRenderedPageBreak/>
        <w:t>+ Tính hợp lý của TTHC:</w:t>
      </w:r>
      <w:r w:rsidRPr="00775047">
        <w:rPr>
          <w:lang w:val="sv-SE"/>
        </w:rPr>
        <w:t xml:space="preserve"> </w:t>
      </w:r>
      <w:r w:rsidRPr="00775047">
        <w:rPr>
          <w:lang w:val="nl-NL"/>
        </w:rPr>
        <w:t xml:space="preserve">Tên nhóm thủ tục để bao quát được toàn bộ các trường hợp </w:t>
      </w:r>
      <w:r>
        <w:rPr>
          <w:lang w:val="nl-NL"/>
        </w:rPr>
        <w:t xml:space="preserve">xóa tiền thuế nợ </w:t>
      </w:r>
      <w:r w:rsidRPr="00775047">
        <w:rPr>
          <w:lang w:val="nl-NL"/>
        </w:rPr>
        <w:t>theo quy định của pháp Luật. Đối tượng được xác định rõ ràng, đảm bảo quyền, lợi ích của đối tượng thực hiện TTHC</w:t>
      </w:r>
      <w:r>
        <w:rPr>
          <w:lang w:val="nl-NL"/>
        </w:rPr>
        <w:t>.</w:t>
      </w:r>
    </w:p>
    <w:p w14:paraId="11972AA2" w14:textId="77777777" w:rsidR="002A7972" w:rsidRDefault="00955204" w:rsidP="002A7972">
      <w:pPr>
        <w:pBdr>
          <w:top w:val="dotted" w:sz="4" w:space="0" w:color="FFFFFF"/>
          <w:left w:val="dotted" w:sz="4" w:space="0" w:color="FFFFFF"/>
          <w:bottom w:val="dotted" w:sz="4" w:space="31" w:color="FFFFFF"/>
          <w:right w:val="dotted" w:sz="4" w:space="0" w:color="FFFFFF"/>
        </w:pBdr>
        <w:spacing w:after="160" w:line="240" w:lineRule="auto"/>
        <w:ind w:firstLine="720"/>
        <w:jc w:val="both"/>
        <w:rPr>
          <w:lang w:val="nl-NL"/>
        </w:rPr>
      </w:pPr>
      <w:r w:rsidRPr="00775047">
        <w:rPr>
          <w:lang w:val="nl-NL"/>
        </w:rPr>
        <w:t xml:space="preserve">+ Tính hợp pháp của TTHC: </w:t>
      </w:r>
      <w:r w:rsidRPr="0068607D">
        <w:rPr>
          <w:lang w:val="nl-NL"/>
        </w:rPr>
        <w:t>Các quy định về thủ tục được ban hành phù hợp thẩm quyền quy định của Chính phủ, không chồng chéo với các quy định tại các văn bản quy phạm pháp luật khác. Phù hợp với việc phân</w:t>
      </w:r>
      <w:r w:rsidRPr="0068607D">
        <w:rPr>
          <w:lang w:val="vi-VN"/>
        </w:rPr>
        <w:t xml:space="preserve"> quyền </w:t>
      </w:r>
      <w:r w:rsidRPr="0068607D">
        <w:rPr>
          <w:lang w:val="nl-NL"/>
        </w:rPr>
        <w:t xml:space="preserve">quy định </w:t>
      </w:r>
      <w:r>
        <w:rPr>
          <w:lang w:val="nl-NL"/>
        </w:rPr>
        <w:t>Tại Luật Quản lý thuế</w:t>
      </w:r>
      <w:r w:rsidRPr="0068607D">
        <w:rPr>
          <w:lang w:val="nl-NL"/>
        </w:rPr>
        <w:t xml:space="preserve">. </w:t>
      </w:r>
    </w:p>
    <w:p w14:paraId="07DA8CE4" w14:textId="77777777" w:rsidR="002A7972" w:rsidRDefault="00955204" w:rsidP="002A7972">
      <w:pPr>
        <w:pBdr>
          <w:top w:val="dotted" w:sz="4" w:space="0" w:color="FFFFFF"/>
          <w:left w:val="dotted" w:sz="4" w:space="0" w:color="FFFFFF"/>
          <w:bottom w:val="dotted" w:sz="4" w:space="31" w:color="FFFFFF"/>
          <w:right w:val="dotted" w:sz="4" w:space="0" w:color="FFFFFF"/>
        </w:pBdr>
        <w:spacing w:after="160" w:line="240" w:lineRule="auto"/>
        <w:ind w:firstLine="720"/>
        <w:jc w:val="both"/>
        <w:rPr>
          <w:lang w:val="nl-NL"/>
        </w:rPr>
      </w:pPr>
      <w:r w:rsidRPr="00C86A27">
        <w:rPr>
          <w:lang w:val="nl-NL"/>
        </w:rPr>
        <w:t xml:space="preserve">+ Đánh giá chi phí tuân thủ của TTHC: </w:t>
      </w:r>
    </w:p>
    <w:p w14:paraId="3B812270" w14:textId="10A5E501" w:rsidR="009542BE" w:rsidRDefault="00955204" w:rsidP="009542BE">
      <w:pPr>
        <w:pBdr>
          <w:top w:val="dotted" w:sz="4" w:space="0" w:color="FFFFFF"/>
          <w:left w:val="dotted" w:sz="4" w:space="0" w:color="FFFFFF"/>
          <w:bottom w:val="dotted" w:sz="4" w:space="31" w:color="FFFFFF"/>
          <w:right w:val="dotted" w:sz="4" w:space="0" w:color="FFFFFF"/>
        </w:pBdr>
        <w:spacing w:after="160" w:line="240" w:lineRule="auto"/>
        <w:ind w:firstLine="720"/>
        <w:jc w:val="both"/>
        <w:rPr>
          <w:rFonts w:cstheme="majorHAnsi"/>
          <w:szCs w:val="28"/>
        </w:rPr>
      </w:pPr>
      <w:r w:rsidRPr="005779C0">
        <w:rPr>
          <w:rFonts w:cs="Times New Roman"/>
          <w:szCs w:val="28"/>
          <w:lang w:val="nl-NL"/>
        </w:rPr>
        <w:t xml:space="preserve">++ </w:t>
      </w:r>
      <w:r w:rsidR="005779C0" w:rsidRPr="005779C0">
        <w:rPr>
          <w:rFonts w:cstheme="majorHAnsi"/>
          <w:szCs w:val="28"/>
        </w:rPr>
        <w:t>B</w:t>
      </w:r>
      <w:r w:rsidR="005779C0" w:rsidRPr="005779C0">
        <w:rPr>
          <w:rFonts w:cstheme="majorHAnsi"/>
          <w:szCs w:val="28"/>
          <w:lang w:val="vi-VN"/>
        </w:rPr>
        <w:t xml:space="preserve">ổ sung </w:t>
      </w:r>
      <w:r w:rsidR="00F22137">
        <w:rPr>
          <w:rFonts w:cstheme="majorHAnsi"/>
          <w:szCs w:val="28"/>
        </w:rPr>
        <w:t>đ</w:t>
      </w:r>
      <w:r w:rsidR="00C96587">
        <w:rPr>
          <w:rFonts w:cstheme="majorHAnsi"/>
          <w:szCs w:val="28"/>
        </w:rPr>
        <w:t>iều kiện xóa tiền thuế nợ đối với</w:t>
      </w:r>
      <w:r w:rsidR="005779C0" w:rsidRPr="005779C0">
        <w:rPr>
          <w:rFonts w:cstheme="majorHAnsi"/>
          <w:szCs w:val="28"/>
          <w:lang w:val="vi-VN"/>
        </w:rPr>
        <w:t xml:space="preserve"> </w:t>
      </w:r>
      <w:r w:rsidR="00C96587" w:rsidRPr="00C96587">
        <w:rPr>
          <w:bCs/>
          <w:color w:val="000000"/>
          <w:szCs w:val="28"/>
        </w:rPr>
        <w:t>Đối với các khoản nợ tiền cấp quyền khai thác khoáng sản, tiền sử dụng đất, tiền thuê đất, tiền sử dụng khu vực biển, tiền thuế sử dụng đất phi nông nghiệp, tiền chậm nộp phát sinh chỉ được xóa nợ khi người nộp thuế đã có quyết định thu hồi đất, quyền khai thác khoáng sản của cơ quan nhà nước có thẩm quyền</w:t>
      </w:r>
      <w:r w:rsidR="005779C0" w:rsidRPr="005779C0">
        <w:rPr>
          <w:rFonts w:cstheme="majorHAnsi"/>
          <w:szCs w:val="28"/>
          <w:lang w:val="vi-VN"/>
        </w:rPr>
        <w:t>.</w:t>
      </w:r>
      <w:r w:rsidR="005779C0">
        <w:rPr>
          <w:rFonts w:cstheme="majorHAnsi"/>
          <w:szCs w:val="28"/>
        </w:rPr>
        <w:t xml:space="preserve"> </w:t>
      </w:r>
      <w:r w:rsidR="00F33AC3">
        <w:rPr>
          <w:rFonts w:cstheme="majorHAnsi"/>
          <w:szCs w:val="28"/>
        </w:rPr>
        <w:t>Quy định rõ hơn điều kiện xóa nợ tiền thuế. Không làm</w:t>
      </w:r>
      <w:r w:rsidR="005779C0">
        <w:rPr>
          <w:rFonts w:cstheme="majorHAnsi"/>
          <w:szCs w:val="28"/>
        </w:rPr>
        <w:t xml:space="preserve"> </w:t>
      </w:r>
      <w:r w:rsidR="00F33AC3">
        <w:rPr>
          <w:rFonts w:cstheme="majorHAnsi"/>
          <w:szCs w:val="28"/>
        </w:rPr>
        <w:t xml:space="preserve">thay đổi chi </w:t>
      </w:r>
      <w:r w:rsidR="005779C0">
        <w:rPr>
          <w:rFonts w:cstheme="majorHAnsi"/>
          <w:szCs w:val="28"/>
        </w:rPr>
        <w:t>phí tuân thủ tăng.</w:t>
      </w:r>
    </w:p>
    <w:p w14:paraId="3BC7DF12" w14:textId="77777777" w:rsidR="009542BE" w:rsidRDefault="002A7972" w:rsidP="009542BE">
      <w:pPr>
        <w:pBdr>
          <w:top w:val="dotted" w:sz="4" w:space="0" w:color="FFFFFF"/>
          <w:left w:val="dotted" w:sz="4" w:space="0" w:color="FFFFFF"/>
          <w:bottom w:val="dotted" w:sz="4" w:space="31" w:color="FFFFFF"/>
          <w:right w:val="dotted" w:sz="4" w:space="0" w:color="FFFFFF"/>
        </w:pBdr>
        <w:spacing w:after="160" w:line="240" w:lineRule="auto"/>
        <w:ind w:firstLine="720"/>
        <w:jc w:val="both"/>
        <w:rPr>
          <w:szCs w:val="28"/>
          <w:lang w:val="vi-VN"/>
        </w:rPr>
      </w:pPr>
      <w:r>
        <w:rPr>
          <w:rFonts w:cstheme="majorHAnsi"/>
          <w:szCs w:val="28"/>
        </w:rPr>
        <w:t>+</w:t>
      </w:r>
      <w:r w:rsidR="005779C0">
        <w:rPr>
          <w:rFonts w:cstheme="majorHAnsi"/>
          <w:szCs w:val="28"/>
        </w:rPr>
        <w:t xml:space="preserve">+ </w:t>
      </w:r>
      <w:r w:rsidR="005779C0" w:rsidRPr="005779C0">
        <w:rPr>
          <w:rFonts w:cstheme="majorHAnsi"/>
          <w:szCs w:val="28"/>
          <w:lang w:val="vi-VN"/>
        </w:rPr>
        <w:t xml:space="preserve">Sửa đổi, bổ sung quy định giao thẩm quyền </w:t>
      </w:r>
      <w:r w:rsidR="00B75DA4" w:rsidRPr="00B75DA4">
        <w:rPr>
          <w:szCs w:val="28"/>
        </w:rPr>
        <w:t>xóa nợ các khoản liên quan đến đất, tiền cấp quyền khai thác khoáng sản cho UBND cấp tỉnh để phù hợp với chức năng quản lý của các đơn vị trên địa bàn, CQT chỉ được giao quản lý thu đối với các khoản liên quan đến đất, tiền cấp quyền khai thác khoáng sản trên cơ sở hồ sơ do các cơ quan có thẩm quyền của tỉnh chuyển sang;</w:t>
      </w:r>
      <w:r w:rsidR="00B75DA4" w:rsidRPr="00B75DA4">
        <w:rPr>
          <w:szCs w:val="28"/>
          <w:lang w:val="vi-VN"/>
        </w:rPr>
        <w:t xml:space="preserve"> </w:t>
      </w:r>
    </w:p>
    <w:p w14:paraId="70658B3D" w14:textId="46AED255" w:rsidR="00B75DA4" w:rsidRPr="00B75DA4" w:rsidRDefault="00B75DA4" w:rsidP="009542BE">
      <w:pPr>
        <w:pBdr>
          <w:top w:val="dotted" w:sz="4" w:space="0" w:color="FFFFFF"/>
          <w:left w:val="dotted" w:sz="4" w:space="0" w:color="FFFFFF"/>
          <w:bottom w:val="dotted" w:sz="4" w:space="31" w:color="FFFFFF"/>
          <w:right w:val="dotted" w:sz="4" w:space="0" w:color="FFFFFF"/>
        </w:pBdr>
        <w:spacing w:after="160" w:line="240" w:lineRule="auto"/>
        <w:ind w:firstLine="720"/>
        <w:jc w:val="both"/>
        <w:rPr>
          <w:b/>
          <w:bCs/>
          <w:i/>
          <w:iCs/>
          <w:szCs w:val="28"/>
          <w:lang w:val="vi-VN"/>
        </w:rPr>
      </w:pPr>
      <w:r w:rsidRPr="00B75DA4">
        <w:rPr>
          <w:szCs w:val="28"/>
        </w:rPr>
        <w:t>+</w:t>
      </w:r>
      <w:r>
        <w:rPr>
          <w:szCs w:val="28"/>
        </w:rPr>
        <w:t>+</w:t>
      </w:r>
      <w:r w:rsidRPr="00B75DA4">
        <w:rPr>
          <w:szCs w:val="28"/>
        </w:rPr>
        <w:t xml:space="preserve"> Bổ</w:t>
      </w:r>
      <w:r w:rsidRPr="00B75DA4">
        <w:rPr>
          <w:szCs w:val="28"/>
          <w:lang w:val="vi-VN"/>
        </w:rPr>
        <w:t xml:space="preserve"> sung mới thẩm quyền xoá nợ cho </w:t>
      </w:r>
      <w:r w:rsidRPr="00B75DA4">
        <w:rPr>
          <w:szCs w:val="28"/>
        </w:rPr>
        <w:t>Trưởng Thuế tỉnh, thành phố, Chi cục trưởng Chi cục thuế Doanh nghiệp lớn, Chi cục trưởng Chi cục thuế Thương mại điện tử và Chi cục trưởng Chi cục Hải quan khu vực, Chi cục trưởng Chi cục Điều tra chống buôn lậu, Chi cục trưởng Chi cục kiểm tra sau thông quan</w:t>
      </w:r>
      <w:r w:rsidRPr="00B75DA4">
        <w:rPr>
          <w:szCs w:val="28"/>
          <w:lang w:val="vi-VN"/>
        </w:rPr>
        <w:t xml:space="preserve"> để phù hợp với chủ trương đẩy mạnh phân cấp phân quyền. Theo đó t</w:t>
      </w:r>
      <w:r w:rsidRPr="00B75DA4">
        <w:rPr>
          <w:szCs w:val="28"/>
        </w:rPr>
        <w:t>hẩm quyền xoá các khoản nợ thuế, phí (không bao gồm các khoản liên quan đến đất) được giao cho Thuế tỉnh, thành phố, Chi cục Hải quan khu vực và</w:t>
      </w:r>
      <w:r w:rsidRPr="00B75DA4">
        <w:rPr>
          <w:szCs w:val="28"/>
          <w:lang w:val="vi-VN"/>
        </w:rPr>
        <w:t xml:space="preserve"> các cơ quan quản lý thuế thuộc Cục Thuế, Cục Hải quan có quản lý trực tiếp NNT </w:t>
      </w:r>
      <w:r w:rsidRPr="00B75DA4">
        <w:rPr>
          <w:szCs w:val="28"/>
        </w:rPr>
        <w:t>(dưới 5 tỷ); Cục Thuế, Cục Hải quan (từ 5 đến 10 tỷ), Bộ Tài chính (trên 10 tỷ).</w:t>
      </w:r>
    </w:p>
    <w:p w14:paraId="2D984484" w14:textId="77777777" w:rsidR="00B75DA4" w:rsidRDefault="00B75DA4" w:rsidP="00B75DA4">
      <w:pPr>
        <w:pBdr>
          <w:top w:val="dotted" w:sz="4" w:space="0" w:color="FFFFFF"/>
          <w:left w:val="dotted" w:sz="4" w:space="0" w:color="FFFFFF"/>
          <w:bottom w:val="dotted" w:sz="4" w:space="31" w:color="FFFFFF"/>
          <w:right w:val="dotted" w:sz="4" w:space="0" w:color="FFFFFF"/>
        </w:pBdr>
        <w:spacing w:after="160" w:line="240" w:lineRule="auto"/>
        <w:ind w:firstLine="720"/>
        <w:jc w:val="both"/>
        <w:rPr>
          <w:szCs w:val="28"/>
          <w:lang w:val="vi-VN"/>
        </w:rPr>
      </w:pPr>
      <w:r w:rsidRPr="00B75DA4">
        <w:rPr>
          <w:szCs w:val="28"/>
        </w:rPr>
        <w:t>+</w:t>
      </w:r>
      <w:r>
        <w:rPr>
          <w:szCs w:val="28"/>
        </w:rPr>
        <w:t>+</w:t>
      </w:r>
      <w:r w:rsidRPr="00B75DA4">
        <w:rPr>
          <w:szCs w:val="28"/>
        </w:rPr>
        <w:t xml:space="preserve"> Bổ sung quy định về thẩm quyền quyết định phục hồi số tiền thuế nợ đã được xoá để đảm bảo thu kịp thời số tiền đã xoá đối với các trường hợp Luật</w:t>
      </w:r>
      <w:r w:rsidRPr="00B75DA4">
        <w:rPr>
          <w:szCs w:val="28"/>
          <w:lang w:val="vi-VN"/>
        </w:rPr>
        <w:t xml:space="preserve"> quy định phải thu hồi lại số tiền thuế nợ đã được xoá</w:t>
      </w:r>
      <w:r w:rsidRPr="00B75DA4">
        <w:rPr>
          <w:szCs w:val="28"/>
        </w:rPr>
        <w:t>.</w:t>
      </w:r>
      <w:r w:rsidRPr="00B75DA4">
        <w:rPr>
          <w:szCs w:val="28"/>
          <w:lang w:val="vi-VN"/>
        </w:rPr>
        <w:t xml:space="preserve"> Theo đó người có thẩm quyền xoá nợ thì sẽ có thẩm quyền phục hồi lại số tiền đã xoá.</w:t>
      </w:r>
    </w:p>
    <w:p w14:paraId="1C98D85E" w14:textId="0F477ED8" w:rsidR="00F33AC3" w:rsidRDefault="00B75DA4" w:rsidP="00B75DA4">
      <w:pPr>
        <w:pBdr>
          <w:top w:val="dotted" w:sz="4" w:space="0" w:color="FFFFFF"/>
          <w:left w:val="dotted" w:sz="4" w:space="0" w:color="FFFFFF"/>
          <w:bottom w:val="dotted" w:sz="4" w:space="31" w:color="FFFFFF"/>
          <w:right w:val="dotted" w:sz="4" w:space="0" w:color="FFFFFF"/>
        </w:pBdr>
        <w:spacing w:after="160" w:line="240" w:lineRule="auto"/>
        <w:ind w:firstLine="720"/>
        <w:jc w:val="both"/>
        <w:rPr>
          <w:rFonts w:cstheme="majorHAnsi"/>
          <w:szCs w:val="28"/>
        </w:rPr>
      </w:pPr>
      <w:r>
        <w:rPr>
          <w:szCs w:val="28"/>
        </w:rPr>
        <w:t>Quy định bổ sung k</w:t>
      </w:r>
      <w:r w:rsidR="005779C0">
        <w:rPr>
          <w:rFonts w:cstheme="majorHAnsi"/>
          <w:szCs w:val="28"/>
        </w:rPr>
        <w:t>hông ảnh hưởng đến chi phí tuân thủ.</w:t>
      </w:r>
    </w:p>
    <w:p w14:paraId="7048F195" w14:textId="77777777" w:rsidR="00F33AC3" w:rsidRDefault="00955204" w:rsidP="00F33AC3">
      <w:pPr>
        <w:pBdr>
          <w:top w:val="dotted" w:sz="4" w:space="0" w:color="FFFFFF"/>
          <w:left w:val="dotted" w:sz="4" w:space="0" w:color="FFFFFF"/>
          <w:bottom w:val="dotted" w:sz="4" w:space="31" w:color="FFFFFF"/>
          <w:right w:val="dotted" w:sz="4" w:space="0" w:color="FFFFFF"/>
        </w:pBdr>
        <w:spacing w:after="160" w:line="240" w:lineRule="auto"/>
        <w:ind w:firstLine="720"/>
        <w:jc w:val="both"/>
        <w:rPr>
          <w:lang w:val="nl-NL"/>
        </w:rPr>
      </w:pPr>
      <w:r>
        <w:rPr>
          <w:lang w:val="nl-NL"/>
        </w:rPr>
        <w:t xml:space="preserve">Tuy nhiên, </w:t>
      </w:r>
      <w:r w:rsidRPr="00C86A27">
        <w:rPr>
          <w:lang w:val="nl-NL"/>
        </w:rPr>
        <w:t xml:space="preserve">do giao cho Bộ Tài chính quy định chi tiết </w:t>
      </w:r>
      <w:r>
        <w:rPr>
          <w:lang w:val="nl-NL"/>
        </w:rPr>
        <w:t xml:space="preserve">về </w:t>
      </w:r>
      <w:r w:rsidRPr="00C86A27">
        <w:t>hồ sơ, trình tự thực hiện</w:t>
      </w:r>
      <w:r w:rsidRPr="00C86A27">
        <w:rPr>
          <w:lang w:val="nl-NL"/>
        </w:rPr>
        <w:t xml:space="preserve"> nên phần đánh giá chi phí tuân thủ sẽ thực hiện kh</w:t>
      </w:r>
      <w:r w:rsidRPr="00C86A27">
        <w:rPr>
          <w:lang w:val="vi-VN"/>
        </w:rPr>
        <w:t>i xây dựng</w:t>
      </w:r>
      <w:r w:rsidRPr="00C86A27">
        <w:rPr>
          <w:lang w:val="nl-NL"/>
        </w:rPr>
        <w:t xml:space="preserve"> Thông tư quy định cụ thể về</w:t>
      </w:r>
      <w:r>
        <w:rPr>
          <w:lang w:val="nl-NL"/>
        </w:rPr>
        <w:t xml:space="preserve"> TTHC.</w:t>
      </w:r>
    </w:p>
    <w:p w14:paraId="4D16950B" w14:textId="66D17684" w:rsidR="00F33AC3" w:rsidRDefault="00EC05CC" w:rsidP="00F33AC3">
      <w:pPr>
        <w:pBdr>
          <w:top w:val="dotted" w:sz="4" w:space="0" w:color="FFFFFF"/>
          <w:left w:val="dotted" w:sz="4" w:space="0" w:color="FFFFFF"/>
          <w:bottom w:val="dotted" w:sz="4" w:space="31" w:color="FFFFFF"/>
          <w:right w:val="dotted" w:sz="4" w:space="0" w:color="FFFFFF"/>
        </w:pBdr>
        <w:spacing w:after="160" w:line="240" w:lineRule="auto"/>
        <w:ind w:firstLine="720"/>
        <w:jc w:val="both"/>
        <w:rPr>
          <w:rFonts w:cstheme="majorHAnsi"/>
          <w:bCs/>
          <w:szCs w:val="28"/>
        </w:rPr>
      </w:pPr>
      <w:r>
        <w:rPr>
          <w:lang w:val="nl-NL"/>
        </w:rPr>
        <w:t xml:space="preserve">(7) </w:t>
      </w:r>
      <w:r w:rsidRPr="00B0544E">
        <w:rPr>
          <w:b/>
          <w:i/>
          <w:lang w:val="nl-NL"/>
        </w:rPr>
        <w:t xml:space="preserve">Nhóm TTHC </w:t>
      </w:r>
      <w:r w:rsidR="00D950B8" w:rsidRPr="00B0544E">
        <w:rPr>
          <w:rFonts w:cstheme="majorHAnsi"/>
          <w:b/>
          <w:bCs/>
          <w:i/>
          <w:szCs w:val="28"/>
          <w:lang w:val="vi-VN"/>
        </w:rPr>
        <w:t>hoạt động kinh doanh thương mại điện tử, kinh doanh dựa trên nền tảng số và các dịch vụ khác của nhà cung cấp ở nước ngoài không có cơ sở thường trú tại Việt Nam</w:t>
      </w:r>
      <w:r w:rsidR="00D950B8">
        <w:rPr>
          <w:rFonts w:cstheme="majorHAnsi"/>
          <w:bCs/>
          <w:szCs w:val="28"/>
        </w:rPr>
        <w:t>.</w:t>
      </w:r>
      <w:r w:rsidR="00B0544E">
        <w:rPr>
          <w:rFonts w:cstheme="majorHAnsi"/>
          <w:bCs/>
          <w:szCs w:val="28"/>
        </w:rPr>
        <w:t xml:space="preserve">(Điều </w:t>
      </w:r>
      <w:r w:rsidR="008E56D1">
        <w:rPr>
          <w:rFonts w:cstheme="majorHAnsi"/>
          <w:bCs/>
          <w:szCs w:val="28"/>
        </w:rPr>
        <w:t>40</w:t>
      </w:r>
      <w:r w:rsidR="001D174F">
        <w:rPr>
          <w:rFonts w:cstheme="majorHAnsi"/>
          <w:bCs/>
          <w:szCs w:val="28"/>
        </w:rPr>
        <w:t xml:space="preserve"> đến điều </w:t>
      </w:r>
      <w:r w:rsidR="008E56D1">
        <w:rPr>
          <w:rFonts w:cstheme="majorHAnsi"/>
          <w:bCs/>
          <w:szCs w:val="28"/>
        </w:rPr>
        <w:t>46</w:t>
      </w:r>
      <w:r w:rsidR="001D174F">
        <w:rPr>
          <w:rFonts w:cstheme="majorHAnsi"/>
          <w:bCs/>
          <w:szCs w:val="28"/>
        </w:rPr>
        <w:t>)</w:t>
      </w:r>
    </w:p>
    <w:p w14:paraId="38EE7173" w14:textId="77777777" w:rsidR="00F33AC3" w:rsidRDefault="00D950B8" w:rsidP="00F33AC3">
      <w:pPr>
        <w:pBdr>
          <w:top w:val="dotted" w:sz="4" w:space="0" w:color="FFFFFF"/>
          <w:left w:val="dotted" w:sz="4" w:space="0" w:color="FFFFFF"/>
          <w:bottom w:val="dotted" w:sz="4" w:space="31" w:color="FFFFFF"/>
          <w:right w:val="dotted" w:sz="4" w:space="0" w:color="FFFFFF"/>
        </w:pBdr>
        <w:spacing w:after="160" w:line="240" w:lineRule="auto"/>
        <w:ind w:firstLine="720"/>
        <w:jc w:val="both"/>
        <w:rPr>
          <w:lang w:val="nl-NL"/>
        </w:rPr>
      </w:pPr>
      <w:r w:rsidRPr="00775047">
        <w:rPr>
          <w:lang w:val="nl-NL"/>
        </w:rPr>
        <w:lastRenderedPageBreak/>
        <w:t xml:space="preserve">+ Sự cần thiết của TTHC: </w:t>
      </w:r>
      <w:r w:rsidRPr="00775047">
        <w:rPr>
          <w:lang w:val="sv-SE"/>
        </w:rPr>
        <w:t>Nhóm t</w:t>
      </w:r>
      <w:r w:rsidRPr="00775047">
        <w:rPr>
          <w:lang w:val="nl-NL"/>
        </w:rPr>
        <w:t>hủ tục này cần thiết trong công tác quản lý thuế</w:t>
      </w:r>
      <w:r>
        <w:rPr>
          <w:lang w:val="nl-NL"/>
        </w:rPr>
        <w:t xml:space="preserve"> đối với </w:t>
      </w:r>
      <w:r w:rsidRPr="00D950B8">
        <w:rPr>
          <w:rFonts w:cstheme="majorHAnsi"/>
          <w:bCs/>
          <w:szCs w:val="28"/>
          <w:lang w:val="vi-VN"/>
        </w:rPr>
        <w:t>hoạt động kinh doanh thương mại điện tử, kinh doanh dựa trên nền tảng số và các dịch vụ khác của nhà cung cấp ở nước ngoài không có cơ sở thường trú tại Việt Nam</w:t>
      </w:r>
      <w:r>
        <w:rPr>
          <w:lang w:val="nl-NL"/>
        </w:rPr>
        <w:t>.</w:t>
      </w:r>
    </w:p>
    <w:p w14:paraId="1F3D0320" w14:textId="77777777" w:rsidR="00F33AC3" w:rsidRDefault="00D950B8" w:rsidP="00F33AC3">
      <w:pPr>
        <w:pBdr>
          <w:top w:val="dotted" w:sz="4" w:space="0" w:color="FFFFFF"/>
          <w:left w:val="dotted" w:sz="4" w:space="0" w:color="FFFFFF"/>
          <w:bottom w:val="dotted" w:sz="4" w:space="31" w:color="FFFFFF"/>
          <w:right w:val="dotted" w:sz="4" w:space="0" w:color="FFFFFF"/>
        </w:pBdr>
        <w:spacing w:after="160" w:line="240" w:lineRule="auto"/>
        <w:ind w:firstLine="720"/>
        <w:jc w:val="both"/>
        <w:rPr>
          <w:lang w:val="nl-NL"/>
        </w:rPr>
      </w:pPr>
      <w:r w:rsidRPr="00775047">
        <w:rPr>
          <w:lang w:val="nl-NL"/>
        </w:rPr>
        <w:t>+ Tính hợp lý của TTHC:</w:t>
      </w:r>
      <w:r w:rsidRPr="00775047">
        <w:rPr>
          <w:lang w:val="sv-SE"/>
        </w:rPr>
        <w:t xml:space="preserve"> </w:t>
      </w:r>
      <w:r w:rsidRPr="00775047">
        <w:rPr>
          <w:lang w:val="nl-NL"/>
        </w:rPr>
        <w:t xml:space="preserve">Tên nhóm thủ tục để bao quát được toàn bộ </w:t>
      </w:r>
      <w:r>
        <w:rPr>
          <w:lang w:val="nl-NL"/>
        </w:rPr>
        <w:t xml:space="preserve">các hoạt động của </w:t>
      </w:r>
      <w:r w:rsidRPr="00D950B8">
        <w:rPr>
          <w:rFonts w:cstheme="majorHAnsi"/>
          <w:bCs/>
          <w:szCs w:val="28"/>
          <w:lang w:val="vi-VN"/>
        </w:rPr>
        <w:t>động kinh doanh thương mại điện tử, kinh doanh dựa trên nền tảng số và các dịch vụ khác của nhà cung cấp ở nước ngoài không có cơ sở thường trú tại Việt Nam</w:t>
      </w:r>
      <w:r w:rsidRPr="00775047">
        <w:rPr>
          <w:lang w:val="nl-NL"/>
        </w:rPr>
        <w:t xml:space="preserve"> </w:t>
      </w:r>
      <w:r>
        <w:rPr>
          <w:lang w:val="nl-NL"/>
        </w:rPr>
        <w:t>t</w:t>
      </w:r>
      <w:r w:rsidRPr="00775047">
        <w:rPr>
          <w:lang w:val="nl-NL"/>
        </w:rPr>
        <w:t>heo quy định của pháp Luật. Đối tượng được xác định rõ ràng, đảm bảo quyền, lợi ích của đối tượng thực hiện TTHC</w:t>
      </w:r>
      <w:r>
        <w:rPr>
          <w:lang w:val="nl-NL"/>
        </w:rPr>
        <w:t>.</w:t>
      </w:r>
    </w:p>
    <w:p w14:paraId="68D2458C" w14:textId="16A26DF7" w:rsidR="00F33AC3" w:rsidRDefault="00D950B8" w:rsidP="00F33AC3">
      <w:pPr>
        <w:pBdr>
          <w:top w:val="dotted" w:sz="4" w:space="0" w:color="FFFFFF"/>
          <w:left w:val="dotted" w:sz="4" w:space="0" w:color="FFFFFF"/>
          <w:bottom w:val="dotted" w:sz="4" w:space="31" w:color="FFFFFF"/>
          <w:right w:val="dotted" w:sz="4" w:space="0" w:color="FFFFFF"/>
        </w:pBdr>
        <w:spacing w:after="160" w:line="240" w:lineRule="auto"/>
        <w:ind w:firstLine="720"/>
        <w:jc w:val="both"/>
        <w:rPr>
          <w:lang w:val="nl-NL"/>
        </w:rPr>
      </w:pPr>
      <w:r w:rsidRPr="00775047">
        <w:rPr>
          <w:lang w:val="nl-NL"/>
        </w:rPr>
        <w:t xml:space="preserve">+ Tính hợp pháp của TTHC: </w:t>
      </w:r>
      <w:r w:rsidRPr="0068607D">
        <w:rPr>
          <w:lang w:val="nl-NL"/>
        </w:rPr>
        <w:t>Các quy định về thủ tục được ban hành phù hợp thẩm quyền quy định của Chính phủ, không chồng chéo với các quy định tại các văn bản quy phạm pháp luật khác. Phù hợp với việc phân</w:t>
      </w:r>
      <w:r w:rsidRPr="0068607D">
        <w:rPr>
          <w:lang w:val="vi-VN"/>
        </w:rPr>
        <w:t xml:space="preserve"> quyền </w:t>
      </w:r>
      <w:r w:rsidRPr="0068607D">
        <w:rPr>
          <w:lang w:val="nl-NL"/>
        </w:rPr>
        <w:t xml:space="preserve">quy định </w:t>
      </w:r>
      <w:r>
        <w:rPr>
          <w:lang w:val="nl-NL"/>
        </w:rPr>
        <w:t>Tại uật Quản lý thuế</w:t>
      </w:r>
      <w:r w:rsidRPr="0068607D">
        <w:rPr>
          <w:lang w:val="nl-NL"/>
        </w:rPr>
        <w:t xml:space="preserve">. </w:t>
      </w:r>
    </w:p>
    <w:p w14:paraId="595D0677" w14:textId="6A842C1B" w:rsidR="00F33AC3" w:rsidRPr="008E56D1" w:rsidRDefault="00D950B8" w:rsidP="008E56D1">
      <w:pPr>
        <w:pBdr>
          <w:top w:val="dotted" w:sz="4" w:space="0" w:color="FFFFFF"/>
          <w:left w:val="dotted" w:sz="4" w:space="0" w:color="FFFFFF"/>
          <w:bottom w:val="dotted" w:sz="4" w:space="31" w:color="FFFFFF"/>
          <w:right w:val="dotted" w:sz="4" w:space="0" w:color="FFFFFF"/>
        </w:pBdr>
        <w:spacing w:after="160" w:line="240" w:lineRule="auto"/>
        <w:ind w:firstLine="720"/>
        <w:jc w:val="both"/>
        <w:rPr>
          <w:lang w:val="nl-NL"/>
        </w:rPr>
      </w:pPr>
      <w:r w:rsidRPr="00C86A27">
        <w:rPr>
          <w:lang w:val="nl-NL"/>
        </w:rPr>
        <w:t xml:space="preserve">+ Đánh giá chi phí tuân thủ của TTHC: </w:t>
      </w:r>
    </w:p>
    <w:p w14:paraId="5AB5AFB3" w14:textId="7E97CE87" w:rsidR="001E6A0A" w:rsidRDefault="0074095E" w:rsidP="00F33AC3">
      <w:pPr>
        <w:pBdr>
          <w:top w:val="dotted" w:sz="4" w:space="0" w:color="FFFFFF"/>
          <w:left w:val="dotted" w:sz="4" w:space="0" w:color="FFFFFF"/>
          <w:bottom w:val="dotted" w:sz="4" w:space="31" w:color="FFFFFF"/>
          <w:right w:val="dotted" w:sz="4" w:space="0" w:color="FFFFFF"/>
        </w:pBdr>
        <w:spacing w:after="160" w:line="240" w:lineRule="auto"/>
        <w:ind w:firstLine="720"/>
        <w:jc w:val="both"/>
      </w:pPr>
      <w:r>
        <w:rPr>
          <w:rFonts w:eastAsia="Calibri" w:cstheme="majorHAnsi"/>
          <w:bCs/>
          <w:szCs w:val="28"/>
        </w:rPr>
        <w:t xml:space="preserve">++ </w:t>
      </w:r>
      <w:r w:rsidR="00D950B8" w:rsidRPr="00D950B8">
        <w:rPr>
          <w:rFonts w:eastAsia="Calibri" w:cstheme="majorHAnsi"/>
          <w:bCs/>
          <w:szCs w:val="28"/>
        </w:rPr>
        <w:t xml:space="preserve">Bổ sung quy định khai thuế </w:t>
      </w:r>
      <w:r w:rsidR="001E6A0A">
        <w:rPr>
          <w:rFonts w:eastAsia="Calibri" w:cstheme="majorHAnsi"/>
          <w:bCs/>
          <w:szCs w:val="28"/>
        </w:rPr>
        <w:t>tại khoản 2 điều 40:</w:t>
      </w:r>
      <w:r w:rsidR="001E6A0A" w:rsidRPr="001E6A0A">
        <w:t xml:space="preserve"> Khai, nộp thuế: </w:t>
      </w:r>
      <w:r w:rsidR="001E6A0A">
        <w:t>“</w:t>
      </w:r>
      <w:r w:rsidR="001E6A0A" w:rsidRPr="001E6A0A">
        <w:rPr>
          <w:i/>
        </w:rPr>
        <w:t>nhà cung cấp nước ngoài khai, nộp thuế theo tháng</w:t>
      </w:r>
      <w:r w:rsidR="001E6A0A">
        <w:t>…”</w:t>
      </w:r>
      <w:r w:rsidR="001E6A0A" w:rsidRPr="001E6A0A">
        <w:t>.</w:t>
      </w:r>
      <w:r w:rsidR="001E6A0A">
        <w:t xml:space="preserve"> Quy định này làm tăng tờ khai, làm tăng chi phí tuân thủ </w:t>
      </w:r>
      <w:r w:rsidR="001E6A0A" w:rsidRPr="001E6A0A">
        <w:t xml:space="preserve"> </w:t>
      </w:r>
    </w:p>
    <w:p w14:paraId="19C3471C" w14:textId="77777777" w:rsidR="00F04A8A" w:rsidRDefault="001E6A0A" w:rsidP="00F04A8A">
      <w:pPr>
        <w:pBdr>
          <w:top w:val="dotted" w:sz="4" w:space="0" w:color="FFFFFF"/>
          <w:left w:val="dotted" w:sz="4" w:space="0" w:color="FFFFFF"/>
          <w:bottom w:val="dotted" w:sz="4" w:space="31" w:color="FFFFFF"/>
          <w:right w:val="dotted" w:sz="4" w:space="0" w:color="FFFFFF"/>
        </w:pBdr>
        <w:spacing w:after="160" w:line="240" w:lineRule="auto"/>
        <w:ind w:firstLine="720"/>
        <w:jc w:val="both"/>
        <w:rPr>
          <w:rFonts w:eastAsia="Calibri" w:cstheme="majorHAnsi"/>
          <w:bCs/>
          <w:szCs w:val="28"/>
        </w:rPr>
      </w:pPr>
      <w:r>
        <w:t>Bổ sung “…</w:t>
      </w:r>
      <w:r w:rsidRPr="001E6A0A">
        <w:rPr>
          <w:i/>
        </w:rPr>
        <w:t>Trường hợp nhà cung cấp nước ngoài không thường xuyên kinh doanh và phát sinh doanh thu tại Việt Nam thì được khai theo từng lần phát sinh</w:t>
      </w:r>
      <w:r>
        <w:t>”. Quy định này làm giảm tờ khai,</w:t>
      </w:r>
      <w:r w:rsidR="00D950B8" w:rsidRPr="001E6A0A">
        <w:t xml:space="preserve"> </w:t>
      </w:r>
      <w:r w:rsidR="00D950B8">
        <w:rPr>
          <w:rFonts w:eastAsia="Calibri" w:cstheme="majorHAnsi"/>
          <w:bCs/>
          <w:szCs w:val="28"/>
        </w:rPr>
        <w:t>giảm chi phí tuân thủ</w:t>
      </w:r>
      <w:r w:rsidR="008E56D1">
        <w:rPr>
          <w:rFonts w:eastAsia="Calibri" w:cstheme="majorHAnsi"/>
          <w:bCs/>
          <w:szCs w:val="28"/>
        </w:rPr>
        <w:t>.</w:t>
      </w:r>
    </w:p>
    <w:p w14:paraId="60173E35" w14:textId="07CD43CF" w:rsidR="00F04A8A" w:rsidRDefault="0074095E" w:rsidP="00F04A8A">
      <w:pPr>
        <w:pBdr>
          <w:top w:val="dotted" w:sz="4" w:space="0" w:color="FFFFFF"/>
          <w:left w:val="dotted" w:sz="4" w:space="0" w:color="FFFFFF"/>
          <w:bottom w:val="dotted" w:sz="4" w:space="31" w:color="FFFFFF"/>
          <w:right w:val="dotted" w:sz="4" w:space="0" w:color="FFFFFF"/>
        </w:pBdr>
        <w:spacing w:after="160" w:line="240" w:lineRule="auto"/>
        <w:ind w:firstLine="720"/>
        <w:jc w:val="both"/>
      </w:pPr>
      <w:r>
        <w:rPr>
          <w:rFonts w:eastAsia="Calibri" w:cstheme="majorHAnsi"/>
        </w:rPr>
        <w:t xml:space="preserve">++ </w:t>
      </w:r>
      <w:r w:rsidR="008E56D1">
        <w:rPr>
          <w:rFonts w:eastAsia="Calibri" w:cstheme="majorHAnsi"/>
        </w:rPr>
        <w:t>Bổ sung quy định</w:t>
      </w:r>
      <w:r>
        <w:rPr>
          <w:rFonts w:eastAsia="Calibri" w:cstheme="majorHAnsi"/>
        </w:rPr>
        <w:t xml:space="preserve"> tại khoản 5, 6 điều 40</w:t>
      </w:r>
      <w:r w:rsidR="00F04A8A" w:rsidRPr="00F04A8A">
        <w:rPr>
          <w:rFonts w:eastAsia="Calibri" w:cstheme="majorHAnsi"/>
        </w:rPr>
        <w:t xml:space="preserve">: </w:t>
      </w:r>
      <w:r w:rsidR="00F04A8A">
        <w:rPr>
          <w:rFonts w:eastAsia="Calibri" w:cstheme="majorHAnsi"/>
        </w:rPr>
        <w:t>“</w:t>
      </w:r>
      <w:r w:rsidR="00F04A8A" w:rsidRPr="00F04A8A">
        <w:rPr>
          <w:i/>
        </w:rPr>
        <w:t>Nhà cung cấp nước ngoài mà toàn bộ doanh thu phát sinh tại Việt Nam đã được khấu trừ và nộp thay số thuế phải nộp theo quy định tại Điều 43 Nghị định này thì không phải khai thuế đối với số thuế đã được khấu trừ và nộp thay</w:t>
      </w:r>
      <w:r w:rsidR="00F04A8A">
        <w:t>”</w:t>
      </w:r>
      <w:r w:rsidR="00F04A8A" w:rsidRPr="00F04A8A">
        <w:t>.</w:t>
      </w:r>
      <w:r w:rsidR="00F04A8A">
        <w:t xml:space="preserve"> Giảm tờ khai, giảm chi phí tuân thủ.</w:t>
      </w:r>
    </w:p>
    <w:p w14:paraId="5AAD2C28" w14:textId="09B3ABA4" w:rsidR="008E56D1" w:rsidRDefault="00F04A8A" w:rsidP="00F33AC3">
      <w:pPr>
        <w:pBdr>
          <w:top w:val="dotted" w:sz="4" w:space="0" w:color="FFFFFF"/>
          <w:left w:val="dotted" w:sz="4" w:space="0" w:color="FFFFFF"/>
          <w:bottom w:val="dotted" w:sz="4" w:space="31" w:color="FFFFFF"/>
          <w:right w:val="dotted" w:sz="4" w:space="0" w:color="FFFFFF"/>
        </w:pBdr>
        <w:spacing w:after="160" w:line="240" w:lineRule="auto"/>
        <w:ind w:firstLine="720"/>
        <w:jc w:val="both"/>
        <w:rPr>
          <w:rFonts w:eastAsia="Calibri" w:cstheme="majorHAnsi"/>
          <w:bCs/>
          <w:szCs w:val="28"/>
        </w:rPr>
      </w:pPr>
      <w:r>
        <w:t xml:space="preserve">Bổ sung quy định: </w:t>
      </w:r>
      <w:r w:rsidRPr="00F04A8A">
        <w:rPr>
          <w:i/>
        </w:rPr>
        <w:t>“ Nhà cung cấp nước ngoài chấm dứt hoạt động kinh doanh tại Việt Nam phải thông báo cho cơ quan thuế về việc chấm dứt hoạt động và nộp đủ tiền thuế, tiền chậm nộp, tiền phạt vi phạm hành chính về quản lý thuế (nếu có) cho cơ quan thuế Việt Nam; Nhà cung cấp nước ngoài tự kê khai, tự nộp, tự chịu trách nhiệm trong việc hoàn thành nghĩa vụ nộp thuế tại Việt Nam</w:t>
      </w:r>
      <w:r>
        <w:t>”</w:t>
      </w:r>
      <w:r w:rsidRPr="00F04A8A">
        <w:t>.</w:t>
      </w:r>
      <w:r>
        <w:t xml:space="preserve"> Quy định rõ trách nhiệm của NNT, mặc dù phát sinh trách nhiệm làm thủ tục đóng mã số thuế (tăng chi phí tuân thủ) </w:t>
      </w:r>
      <w:r w:rsidR="002C6F04">
        <w:t xml:space="preserve">nhưng </w:t>
      </w:r>
      <w:r>
        <w:t xml:space="preserve">chỉ làm một lần để chấm dứt nghĩa vụ thuế. </w:t>
      </w:r>
      <w:r w:rsidR="002C6F04">
        <w:t>T</w:t>
      </w:r>
      <w:r>
        <w:t>rước đây</w:t>
      </w:r>
      <w:r w:rsidR="002C6F04">
        <w:t>,</w:t>
      </w:r>
      <w:r>
        <w:t xml:space="preserve"> khi không bổ sung quy định này, không thực hiện thủ tục đóng mã số thuế, NNT vẫn phải thực hiện nộp tờ khai thuế</w:t>
      </w:r>
      <w:r w:rsidR="001D7948">
        <w:t>,</w:t>
      </w:r>
      <w:r>
        <w:t xml:space="preserve"> vẫn phát sinh chi phí tuân thủ thậm chí còn nhiều. Vì vậy, quy định này vừa đảm bảo quyền lợi của NNT vừa giảm chi  phí tuân thủ.</w:t>
      </w:r>
    </w:p>
    <w:p w14:paraId="6E93BA14" w14:textId="4CD6DE54" w:rsidR="00F33AC3" w:rsidRDefault="00575E79" w:rsidP="00F33AC3">
      <w:pPr>
        <w:pBdr>
          <w:top w:val="dotted" w:sz="4" w:space="0" w:color="FFFFFF"/>
          <w:left w:val="dotted" w:sz="4" w:space="0" w:color="FFFFFF"/>
          <w:bottom w:val="dotted" w:sz="4" w:space="31" w:color="FFFFFF"/>
          <w:right w:val="dotted" w:sz="4" w:space="0" w:color="FFFFFF"/>
        </w:pBdr>
        <w:spacing w:after="160" w:line="240" w:lineRule="auto"/>
        <w:ind w:firstLine="720"/>
        <w:jc w:val="both"/>
        <w:rPr>
          <w:lang w:val="nl-NL"/>
        </w:rPr>
      </w:pPr>
      <w:r>
        <w:rPr>
          <w:lang w:val="nl-NL"/>
        </w:rPr>
        <w:t xml:space="preserve">Tuy nhiên, </w:t>
      </w:r>
      <w:r w:rsidRPr="00C86A27">
        <w:rPr>
          <w:lang w:val="nl-NL"/>
        </w:rPr>
        <w:t xml:space="preserve">do giao cho Bộ Tài chính quy định chi tiết </w:t>
      </w:r>
      <w:r>
        <w:rPr>
          <w:lang w:val="nl-NL"/>
        </w:rPr>
        <w:t xml:space="preserve">về </w:t>
      </w:r>
      <w:r w:rsidRPr="00C86A27">
        <w:t>hồ sơ, trình tự thực hiện</w:t>
      </w:r>
      <w:r w:rsidRPr="00C86A27">
        <w:rPr>
          <w:lang w:val="nl-NL"/>
        </w:rPr>
        <w:t xml:space="preserve"> nên phần đánh giá chi phí tuân thủ sẽ thực hiện kh</w:t>
      </w:r>
      <w:r w:rsidRPr="00C86A27">
        <w:rPr>
          <w:lang w:val="vi-VN"/>
        </w:rPr>
        <w:t>i xây dựng</w:t>
      </w:r>
      <w:r w:rsidRPr="00C86A27">
        <w:rPr>
          <w:lang w:val="nl-NL"/>
        </w:rPr>
        <w:t xml:space="preserve"> Thông tư </w:t>
      </w:r>
      <w:r w:rsidR="008E56D1">
        <w:rPr>
          <w:lang w:val="nl-NL"/>
        </w:rPr>
        <w:t>q</w:t>
      </w:r>
      <w:r w:rsidRPr="00C86A27">
        <w:rPr>
          <w:lang w:val="nl-NL"/>
        </w:rPr>
        <w:t>uy định cụ thể về</w:t>
      </w:r>
      <w:r>
        <w:rPr>
          <w:lang w:val="nl-NL"/>
        </w:rPr>
        <w:t xml:space="preserve"> TTHC.</w:t>
      </w:r>
    </w:p>
    <w:p w14:paraId="3C9018FB" w14:textId="77777777" w:rsidR="00F33AC3" w:rsidRDefault="00BF5F22" w:rsidP="00F33AC3">
      <w:pPr>
        <w:pBdr>
          <w:top w:val="dotted" w:sz="4" w:space="0" w:color="FFFFFF"/>
          <w:left w:val="dotted" w:sz="4" w:space="0" w:color="FFFFFF"/>
          <w:bottom w:val="dotted" w:sz="4" w:space="31" w:color="FFFFFF"/>
          <w:right w:val="dotted" w:sz="4" w:space="0" w:color="FFFFFF"/>
        </w:pBdr>
        <w:spacing w:after="160" w:line="240" w:lineRule="auto"/>
        <w:ind w:firstLine="720"/>
        <w:jc w:val="both"/>
        <w:rPr>
          <w:lang w:val="nl-NL"/>
        </w:rPr>
      </w:pPr>
      <w:r>
        <w:rPr>
          <w:b/>
          <w:i/>
          <w:lang w:val="nl-NL"/>
        </w:rPr>
        <w:t>1.3.</w:t>
      </w:r>
      <w:r w:rsidR="00491207" w:rsidRPr="00BF5F22">
        <w:rPr>
          <w:b/>
          <w:i/>
          <w:lang w:val="nl-NL"/>
        </w:rPr>
        <w:t>Thủ tục hành chính bãi bỏ</w:t>
      </w:r>
      <w:r w:rsidR="00491207" w:rsidRPr="00BF5F22">
        <w:rPr>
          <w:lang w:val="nl-NL"/>
        </w:rPr>
        <w:t>:</w:t>
      </w:r>
      <w:r w:rsidR="00633982" w:rsidRPr="00BF5F22">
        <w:rPr>
          <w:lang w:val="nl-NL"/>
        </w:rPr>
        <w:t xml:space="preserve"> </w:t>
      </w:r>
    </w:p>
    <w:p w14:paraId="25A7E322" w14:textId="77777777" w:rsidR="00F33AC3" w:rsidRDefault="00BF5F22" w:rsidP="00F33AC3">
      <w:pPr>
        <w:pBdr>
          <w:top w:val="dotted" w:sz="4" w:space="0" w:color="FFFFFF"/>
          <w:left w:val="dotted" w:sz="4" w:space="0" w:color="FFFFFF"/>
          <w:bottom w:val="dotted" w:sz="4" w:space="31" w:color="FFFFFF"/>
          <w:right w:val="dotted" w:sz="4" w:space="0" w:color="FFFFFF"/>
        </w:pBdr>
        <w:spacing w:after="160" w:line="240" w:lineRule="auto"/>
        <w:ind w:firstLine="720"/>
        <w:jc w:val="both"/>
        <w:rPr>
          <w:szCs w:val="28"/>
          <w:lang w:val="sv-SE"/>
        </w:rPr>
      </w:pPr>
      <w:r>
        <w:rPr>
          <w:szCs w:val="28"/>
          <w:lang w:val="sv-SE"/>
        </w:rPr>
        <w:lastRenderedPageBreak/>
        <w:t>++</w:t>
      </w:r>
      <w:r w:rsidRPr="004C620D">
        <w:rPr>
          <w:szCs w:val="28"/>
          <w:lang w:val="sv-SE"/>
        </w:rPr>
        <w:t>Bãi bỏ quy định đối với lệ phí môn bài. Do việc thu, nộp lệ phí môn bài được chấm dứt từ ngày 01 tháng 01 năm 2026 theo quy định tại khoản 7 Điều 10 Nghị quyết 198/2025/QH15.</w:t>
      </w:r>
    </w:p>
    <w:p w14:paraId="60128243" w14:textId="77777777" w:rsidR="00F33AC3" w:rsidRDefault="00825F55" w:rsidP="00F33AC3">
      <w:pPr>
        <w:pBdr>
          <w:top w:val="dotted" w:sz="4" w:space="0" w:color="FFFFFF"/>
          <w:left w:val="dotted" w:sz="4" w:space="0" w:color="FFFFFF"/>
          <w:bottom w:val="dotted" w:sz="4" w:space="31" w:color="FFFFFF"/>
          <w:right w:val="dotted" w:sz="4" w:space="0" w:color="FFFFFF"/>
        </w:pBdr>
        <w:spacing w:after="160" w:line="240" w:lineRule="auto"/>
        <w:ind w:firstLine="720"/>
        <w:jc w:val="both"/>
        <w:rPr>
          <w:rFonts w:cs="Times New Roman"/>
          <w:b/>
          <w:bCs/>
          <w:iCs/>
          <w:spacing w:val="-2"/>
          <w:szCs w:val="28"/>
          <w:lang w:val="pt-BR"/>
        </w:rPr>
      </w:pPr>
      <w:r>
        <w:rPr>
          <w:rFonts w:cs="Times New Roman"/>
          <w:b/>
          <w:bCs/>
          <w:iCs/>
          <w:spacing w:val="-2"/>
          <w:szCs w:val="28"/>
          <w:lang w:val="pt-BR"/>
        </w:rPr>
        <w:t>2. Đánh giá việc</w:t>
      </w:r>
      <w:r w:rsidR="00BE1331" w:rsidRPr="00F101EC">
        <w:rPr>
          <w:rFonts w:cs="Times New Roman"/>
          <w:b/>
          <w:bCs/>
          <w:iCs/>
          <w:spacing w:val="-2"/>
          <w:szCs w:val="28"/>
          <w:lang w:val="pt-BR"/>
        </w:rPr>
        <w:t xml:space="preserve"> phân quyền, phân cấ</w:t>
      </w:r>
      <w:r>
        <w:rPr>
          <w:rFonts w:cs="Times New Roman"/>
          <w:b/>
          <w:bCs/>
          <w:iCs/>
          <w:spacing w:val="-2"/>
          <w:szCs w:val="28"/>
          <w:lang w:val="pt-BR"/>
        </w:rPr>
        <w:t>p:</w:t>
      </w:r>
    </w:p>
    <w:p w14:paraId="71A82EAB" w14:textId="77777777" w:rsidR="00F33AC3" w:rsidRDefault="00D559BD" w:rsidP="00F33AC3">
      <w:pPr>
        <w:pBdr>
          <w:top w:val="dotted" w:sz="4" w:space="0" w:color="FFFFFF"/>
          <w:left w:val="dotted" w:sz="4" w:space="0" w:color="FFFFFF"/>
          <w:bottom w:val="dotted" w:sz="4" w:space="31" w:color="FFFFFF"/>
          <w:right w:val="dotted" w:sz="4" w:space="0" w:color="FFFFFF"/>
        </w:pBdr>
        <w:spacing w:after="160" w:line="240" w:lineRule="auto"/>
        <w:ind w:firstLine="720"/>
        <w:jc w:val="both"/>
      </w:pPr>
      <w:r w:rsidRPr="00CC294C">
        <w:t>- Dự thảo Nghị định quy định rõ thẩm quyền, trách nhiệm của cơ quan quản lý thuế các cấp trong việc tiếp nhận, giải quyết hồ sơ, quản lý nghĩa vụ thuế của người nộp thuế, bảo đảm phân định rõ chức năng, nhiệm vụ, không chồng chéo, phù hợp với mô hình tổ chức bộ máy quản lý thuế hiện hành.</w:t>
      </w:r>
    </w:p>
    <w:p w14:paraId="6C0DACF7" w14:textId="77777777" w:rsidR="00F33AC3" w:rsidRDefault="00D559BD" w:rsidP="00F33AC3">
      <w:pPr>
        <w:pBdr>
          <w:top w:val="dotted" w:sz="4" w:space="0" w:color="FFFFFF"/>
          <w:left w:val="dotted" w:sz="4" w:space="0" w:color="FFFFFF"/>
          <w:bottom w:val="dotted" w:sz="4" w:space="31" w:color="FFFFFF"/>
          <w:right w:val="dotted" w:sz="4" w:space="0" w:color="FFFFFF"/>
        </w:pBdr>
        <w:spacing w:after="160" w:line="240" w:lineRule="auto"/>
        <w:ind w:firstLine="720"/>
        <w:jc w:val="both"/>
      </w:pPr>
      <w:r w:rsidRPr="00CC294C">
        <w:t>- Việc phân quyền, phân cấp góp phần nâng cao tính chủ động, trách nhiệm của cơ quan quản lý thuế, bảo đảm hiệu lực, hiệu quả quản lý nhà nước về thuế.</w:t>
      </w:r>
    </w:p>
    <w:p w14:paraId="14191273" w14:textId="77777777" w:rsidR="00F33AC3" w:rsidRDefault="00BE1331" w:rsidP="00F33AC3">
      <w:pPr>
        <w:pBdr>
          <w:top w:val="dotted" w:sz="4" w:space="0" w:color="FFFFFF"/>
          <w:left w:val="dotted" w:sz="4" w:space="0" w:color="FFFFFF"/>
          <w:bottom w:val="dotted" w:sz="4" w:space="31" w:color="FFFFFF"/>
          <w:right w:val="dotted" w:sz="4" w:space="0" w:color="FFFFFF"/>
        </w:pBdr>
        <w:spacing w:after="160" w:line="240" w:lineRule="auto"/>
        <w:ind w:firstLine="720"/>
        <w:jc w:val="both"/>
        <w:rPr>
          <w:rFonts w:cs="Times New Roman"/>
          <w:b/>
          <w:bCs/>
          <w:iCs/>
          <w:spacing w:val="-2"/>
          <w:szCs w:val="28"/>
          <w:lang w:val="pt-BR"/>
        </w:rPr>
      </w:pPr>
      <w:r w:rsidRPr="00F101EC">
        <w:rPr>
          <w:rFonts w:cs="Times New Roman"/>
          <w:b/>
          <w:bCs/>
          <w:iCs/>
          <w:spacing w:val="-2"/>
          <w:szCs w:val="28"/>
          <w:lang w:val="pt-BR"/>
        </w:rPr>
        <w:t>3. Việc ứng dụng, thúc đẩy phát triển khoa học, công nghệ, đổi mới sáng tạo và chuyển đổi số</w:t>
      </w:r>
    </w:p>
    <w:p w14:paraId="5067AA14" w14:textId="77777777" w:rsidR="00F33AC3" w:rsidRDefault="0043592A" w:rsidP="00F33AC3">
      <w:pPr>
        <w:pBdr>
          <w:top w:val="dotted" w:sz="4" w:space="0" w:color="FFFFFF"/>
          <w:left w:val="dotted" w:sz="4" w:space="0" w:color="FFFFFF"/>
          <w:bottom w:val="dotted" w:sz="4" w:space="31" w:color="FFFFFF"/>
          <w:right w:val="dotted" w:sz="4" w:space="0" w:color="FFFFFF"/>
        </w:pBdr>
        <w:spacing w:after="160" w:line="240" w:lineRule="auto"/>
        <w:ind w:firstLine="720"/>
        <w:jc w:val="both"/>
      </w:pPr>
      <w:r w:rsidRPr="00CC294C">
        <w:rPr>
          <w:rFonts w:cs="Times New Roman"/>
          <w:b/>
          <w:bCs/>
          <w:iCs/>
          <w:spacing w:val="-2"/>
          <w:szCs w:val="28"/>
          <w:lang w:val="pt-BR"/>
        </w:rPr>
        <w:t xml:space="preserve"> </w:t>
      </w:r>
      <w:r w:rsidRPr="00CC294C">
        <w:t>Dự thảo Nghị định có nhiều quy định về giao dịch điện tử trong quản lý thuế, vận hành Hệ thống thông tin quản lý thuế tập trung, kết nối, chia sẻ dữ liệu điện tử giữa cơ quan quản lý thuế với các cơ quan nhà nước, tổ chức, cá nhân có liên quan</w:t>
      </w:r>
      <w:r w:rsidR="00F33AC3">
        <w:t>.</w:t>
      </w:r>
      <w:r w:rsidRPr="00CC294C">
        <w:t xml:space="preserve"> </w:t>
      </w:r>
    </w:p>
    <w:p w14:paraId="62F6992E" w14:textId="77777777" w:rsidR="00F33AC3" w:rsidRDefault="0043592A" w:rsidP="00F33AC3">
      <w:pPr>
        <w:pBdr>
          <w:top w:val="dotted" w:sz="4" w:space="0" w:color="FFFFFF"/>
          <w:left w:val="dotted" w:sz="4" w:space="0" w:color="FFFFFF"/>
          <w:bottom w:val="dotted" w:sz="4" w:space="31" w:color="FFFFFF"/>
          <w:right w:val="dotted" w:sz="4" w:space="0" w:color="FFFFFF"/>
        </w:pBdr>
        <w:spacing w:after="160" w:line="240" w:lineRule="auto"/>
        <w:ind w:firstLine="720"/>
        <w:jc w:val="both"/>
      </w:pPr>
      <w:r w:rsidRPr="00CC294C">
        <w:t>Các quy định này tạo cơ sở pháp lý cho việc hiện đại hóa công tác quản lý thuế, tăng cường ứng dụng khoa học, công nghệ, dữ liệu số, góp phần nâng cao hiệu quả quản lý thuế và chất lượng phục vụ người nộp thuế.</w:t>
      </w:r>
    </w:p>
    <w:p w14:paraId="59DB9E8D" w14:textId="77777777" w:rsidR="00F33AC3" w:rsidRDefault="00BE1331" w:rsidP="00F33AC3">
      <w:pPr>
        <w:pBdr>
          <w:top w:val="dotted" w:sz="4" w:space="0" w:color="FFFFFF"/>
          <w:left w:val="dotted" w:sz="4" w:space="0" w:color="FFFFFF"/>
          <w:bottom w:val="dotted" w:sz="4" w:space="31" w:color="FFFFFF"/>
          <w:right w:val="dotted" w:sz="4" w:space="0" w:color="FFFFFF"/>
        </w:pBdr>
        <w:spacing w:after="160" w:line="240" w:lineRule="auto"/>
        <w:ind w:firstLine="720"/>
        <w:jc w:val="both"/>
        <w:rPr>
          <w:rFonts w:cs="Times New Roman"/>
          <w:b/>
          <w:bCs/>
          <w:iCs/>
          <w:spacing w:val="-2"/>
          <w:szCs w:val="28"/>
          <w:lang w:val="pt-BR"/>
        </w:rPr>
      </w:pPr>
      <w:r w:rsidRPr="00F101EC">
        <w:rPr>
          <w:rFonts w:cs="Times New Roman"/>
          <w:b/>
          <w:bCs/>
          <w:iCs/>
          <w:spacing w:val="-2"/>
          <w:szCs w:val="28"/>
          <w:lang w:val="pt-BR"/>
        </w:rPr>
        <w:t xml:space="preserve">4. Việc bảo đảm bình đẳng giới: </w:t>
      </w:r>
    </w:p>
    <w:p w14:paraId="05E54E67" w14:textId="77777777" w:rsidR="00F33AC3" w:rsidRDefault="0043592A" w:rsidP="00F33AC3">
      <w:pPr>
        <w:pBdr>
          <w:top w:val="dotted" w:sz="4" w:space="0" w:color="FFFFFF"/>
          <w:left w:val="dotted" w:sz="4" w:space="0" w:color="FFFFFF"/>
          <w:bottom w:val="dotted" w:sz="4" w:space="31" w:color="FFFFFF"/>
          <w:right w:val="dotted" w:sz="4" w:space="0" w:color="FFFFFF"/>
        </w:pBdr>
        <w:spacing w:after="160" w:line="240" w:lineRule="auto"/>
        <w:ind w:firstLine="720"/>
        <w:jc w:val="both"/>
      </w:pPr>
      <w:r w:rsidRPr="00CC294C">
        <w:t>Các quy định của Dự thảo Nghị định được xây dựng trên nguyên tắc áp dụng thống nhất đối với mọi tổ chức, cá nhân, không phân biệt giới tính; không phát sinh quy định có nội dung phân biệt đối xử về giới, bảo đảm bình đẳng giới trong thực hiện quyền và nghĩa vụ về thuế.</w:t>
      </w:r>
    </w:p>
    <w:p w14:paraId="4795D9FD" w14:textId="77777777" w:rsidR="00F33AC3" w:rsidRDefault="00BE1331" w:rsidP="00F33AC3">
      <w:pPr>
        <w:pBdr>
          <w:top w:val="dotted" w:sz="4" w:space="0" w:color="FFFFFF"/>
          <w:left w:val="dotted" w:sz="4" w:space="0" w:color="FFFFFF"/>
          <w:bottom w:val="dotted" w:sz="4" w:space="31" w:color="FFFFFF"/>
          <w:right w:val="dotted" w:sz="4" w:space="0" w:color="FFFFFF"/>
        </w:pBdr>
        <w:spacing w:after="160" w:line="240" w:lineRule="auto"/>
        <w:ind w:firstLine="720"/>
        <w:jc w:val="both"/>
        <w:rPr>
          <w:rFonts w:cs="Times New Roman"/>
          <w:b/>
          <w:bCs/>
          <w:iCs/>
          <w:spacing w:val="-2"/>
          <w:szCs w:val="28"/>
          <w:lang w:val="pt-BR"/>
        </w:rPr>
      </w:pPr>
      <w:r w:rsidRPr="00CC294C">
        <w:rPr>
          <w:rFonts w:cs="Times New Roman"/>
          <w:b/>
          <w:bCs/>
          <w:iCs/>
          <w:spacing w:val="-2"/>
          <w:szCs w:val="28"/>
          <w:lang w:val="pt-BR"/>
        </w:rPr>
        <w:t>5. Việc thực hiện chính sách dân tộ</w:t>
      </w:r>
      <w:r w:rsidR="0043592A" w:rsidRPr="00CC294C">
        <w:rPr>
          <w:rFonts w:cs="Times New Roman"/>
          <w:b/>
          <w:bCs/>
          <w:iCs/>
          <w:spacing w:val="-2"/>
          <w:szCs w:val="28"/>
          <w:lang w:val="pt-BR"/>
        </w:rPr>
        <w:t>c:</w:t>
      </w:r>
    </w:p>
    <w:p w14:paraId="4C693956" w14:textId="77777777" w:rsidR="00F33AC3" w:rsidRDefault="0043592A" w:rsidP="00F33AC3">
      <w:pPr>
        <w:pBdr>
          <w:top w:val="dotted" w:sz="4" w:space="0" w:color="FFFFFF"/>
          <w:left w:val="dotted" w:sz="4" w:space="0" w:color="FFFFFF"/>
          <w:bottom w:val="dotted" w:sz="4" w:space="31" w:color="FFFFFF"/>
          <w:right w:val="dotted" w:sz="4" w:space="0" w:color="FFFFFF"/>
        </w:pBdr>
        <w:spacing w:after="160" w:line="240" w:lineRule="auto"/>
        <w:ind w:firstLine="720"/>
        <w:jc w:val="both"/>
      </w:pPr>
      <w:r w:rsidRPr="00CC294C">
        <w:t>Dự thảo Nghị định không quy định nội dung riêng liên quan đến chính sách dân tộc. Tuy nhiên, việc đơn giản hóa thủ tục hành chính, đẩy mạnh dịch vụ công trực tuyến, giao dịch điện tử trong quản lý thuế góp phần tạo điều kiện thuận lợi cho người nộp thuế là đồng bào dân tộc thiểu số, người dân ở vùng sâu, vùng xa trong việc tiếp cận và thực hiện nghĩa vụ thuế.</w:t>
      </w:r>
    </w:p>
    <w:p w14:paraId="2F360AB8" w14:textId="77777777" w:rsidR="00F33AC3" w:rsidRDefault="00C70562" w:rsidP="00F33AC3">
      <w:pPr>
        <w:pBdr>
          <w:top w:val="dotted" w:sz="4" w:space="0" w:color="FFFFFF"/>
          <w:left w:val="dotted" w:sz="4" w:space="0" w:color="FFFFFF"/>
          <w:bottom w:val="dotted" w:sz="4" w:space="31" w:color="FFFFFF"/>
          <w:right w:val="dotted" w:sz="4" w:space="0" w:color="FFFFFF"/>
        </w:pBdr>
        <w:spacing w:after="160" w:line="240" w:lineRule="auto"/>
        <w:ind w:firstLine="720"/>
        <w:jc w:val="both"/>
        <w:rPr>
          <w:b/>
        </w:rPr>
      </w:pPr>
      <w:r w:rsidRPr="00C70562">
        <w:rPr>
          <w:b/>
        </w:rPr>
        <w:t>III. KẾT LUẬN</w:t>
      </w:r>
    </w:p>
    <w:p w14:paraId="68F2D41C" w14:textId="531A337C" w:rsidR="00C70562" w:rsidRPr="00CC294C" w:rsidRDefault="00C70562" w:rsidP="00F33AC3">
      <w:pPr>
        <w:pBdr>
          <w:top w:val="dotted" w:sz="4" w:space="0" w:color="FFFFFF"/>
          <w:left w:val="dotted" w:sz="4" w:space="0" w:color="FFFFFF"/>
          <w:bottom w:val="dotted" w:sz="4" w:space="31" w:color="FFFFFF"/>
          <w:right w:val="dotted" w:sz="4" w:space="0" w:color="FFFFFF"/>
        </w:pBdr>
        <w:spacing w:after="160" w:line="240" w:lineRule="auto"/>
        <w:ind w:firstLine="720"/>
        <w:jc w:val="both"/>
      </w:pPr>
      <w:r w:rsidRPr="00CC294C">
        <w:t xml:space="preserve">Dự thảo Nghị định quy định chi tiết một số điều và biện pháp để tổ chức, hướng dẫn thi hành Luật Quản lý thuế đã đáp ứng yêu cầu cải cách thủ tục hành chính, phân quyền, phân cấp, ứng dụng khoa học, công nghệ, đổi mới sáng tạo </w:t>
      </w:r>
      <w:r w:rsidRPr="00CC294C">
        <w:lastRenderedPageBreak/>
        <w:t>và chuyển đổi số; bảo đảm nguyên tắc bình đẳng giới và phù hợp với chính sách dân tộc, đủ điều kiện trình Chính phủ xem xét, ban hành.</w:t>
      </w:r>
    </w:p>
    <w:p w14:paraId="72EA7656" w14:textId="77777777" w:rsidR="007500C0" w:rsidRPr="00F101EC" w:rsidRDefault="007500C0" w:rsidP="00BA6513">
      <w:pPr>
        <w:tabs>
          <w:tab w:val="left" w:pos="993"/>
        </w:tabs>
        <w:spacing w:before="120" w:after="120" w:line="252" w:lineRule="auto"/>
        <w:ind w:firstLine="567"/>
        <w:jc w:val="both"/>
        <w:rPr>
          <w:rFonts w:cs="Times New Roman"/>
          <w:spacing w:val="-2"/>
          <w:szCs w:val="28"/>
          <w:lang w:val="pt-BR"/>
        </w:rPr>
      </w:pPr>
    </w:p>
    <w:p w14:paraId="2EFA2FCA" w14:textId="77777777" w:rsidR="002504BA" w:rsidRPr="00AA1E36" w:rsidRDefault="002504BA" w:rsidP="002504BA">
      <w:pPr>
        <w:jc w:val="both"/>
        <w:rPr>
          <w:rFonts w:cs="Times New Roman"/>
          <w:szCs w:val="28"/>
        </w:rPr>
      </w:pPr>
    </w:p>
    <w:p w14:paraId="0AD33A40" w14:textId="77777777" w:rsidR="007500C0" w:rsidRPr="00F101EC" w:rsidRDefault="007500C0" w:rsidP="00D12183">
      <w:pPr>
        <w:tabs>
          <w:tab w:val="left" w:pos="993"/>
        </w:tabs>
        <w:spacing w:before="120" w:after="120"/>
        <w:ind w:firstLine="567"/>
        <w:jc w:val="both"/>
        <w:rPr>
          <w:rFonts w:cs="Times New Roman"/>
          <w:szCs w:val="28"/>
          <w:lang w:val="pt-BR"/>
        </w:rPr>
      </w:pPr>
    </w:p>
    <w:p w14:paraId="7A552CD1" w14:textId="77777777" w:rsidR="007500C0" w:rsidRPr="00F101EC" w:rsidRDefault="007500C0" w:rsidP="00D12183">
      <w:pPr>
        <w:tabs>
          <w:tab w:val="left" w:pos="993"/>
        </w:tabs>
        <w:spacing w:before="120" w:after="120"/>
        <w:ind w:firstLine="567"/>
        <w:jc w:val="both"/>
        <w:rPr>
          <w:rFonts w:cs="Times New Roman"/>
          <w:szCs w:val="28"/>
          <w:lang w:val="pt-BR"/>
        </w:rPr>
      </w:pPr>
    </w:p>
    <w:sectPr w:rsidR="007500C0" w:rsidRPr="00F101EC" w:rsidSect="00F101EC">
      <w:headerReference w:type="default" r:id="rId9"/>
      <w:footerReference w:type="default" r:id="rId10"/>
      <w:pgSz w:w="11907" w:h="16840" w:code="9"/>
      <w:pgMar w:top="1134" w:right="1134" w:bottom="1134" w:left="1701" w:header="720" w:footer="34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E93360" w14:textId="77777777" w:rsidR="0019588F" w:rsidRDefault="0019588F" w:rsidP="00FD4A9C">
      <w:pPr>
        <w:spacing w:after="0" w:line="240" w:lineRule="auto"/>
      </w:pPr>
      <w:r>
        <w:separator/>
      </w:r>
    </w:p>
  </w:endnote>
  <w:endnote w:type="continuationSeparator" w:id="0">
    <w:p w14:paraId="1C6DBAEB" w14:textId="77777777" w:rsidR="0019588F" w:rsidRDefault="0019588F" w:rsidP="00FD4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8A179" w14:textId="607223E4" w:rsidR="008E2169" w:rsidRDefault="008E2169">
    <w:pPr>
      <w:pStyle w:val="Footer"/>
      <w:jc w:val="center"/>
    </w:pPr>
  </w:p>
  <w:p w14:paraId="4251C3FA" w14:textId="77777777" w:rsidR="008E2169" w:rsidRDefault="008E21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2B50A6" w14:textId="77777777" w:rsidR="0019588F" w:rsidRDefault="0019588F" w:rsidP="00FD4A9C">
      <w:pPr>
        <w:spacing w:after="0" w:line="240" w:lineRule="auto"/>
      </w:pPr>
      <w:r>
        <w:separator/>
      </w:r>
    </w:p>
  </w:footnote>
  <w:footnote w:type="continuationSeparator" w:id="0">
    <w:p w14:paraId="53F9FE39" w14:textId="77777777" w:rsidR="0019588F" w:rsidRDefault="0019588F" w:rsidP="00FD4A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6594088"/>
      <w:docPartObj>
        <w:docPartGallery w:val="Page Numbers (Top of Page)"/>
        <w:docPartUnique/>
      </w:docPartObj>
    </w:sdtPr>
    <w:sdtEndPr>
      <w:rPr>
        <w:noProof/>
      </w:rPr>
    </w:sdtEndPr>
    <w:sdtContent>
      <w:p w14:paraId="1BB2DCA7" w14:textId="1190F38F" w:rsidR="008E2169" w:rsidRDefault="008E2169">
        <w:pPr>
          <w:pStyle w:val="Header"/>
          <w:jc w:val="center"/>
        </w:pPr>
        <w:r>
          <w:fldChar w:fldCharType="begin"/>
        </w:r>
        <w:r>
          <w:instrText xml:space="preserve"> PAGE   \* MERGEFORMAT </w:instrText>
        </w:r>
        <w:r>
          <w:fldChar w:fldCharType="separate"/>
        </w:r>
        <w:r w:rsidR="00090C06">
          <w:rPr>
            <w:noProof/>
          </w:rPr>
          <w:t>15</w:t>
        </w:r>
        <w:r>
          <w:rPr>
            <w:noProof/>
          </w:rPr>
          <w:fldChar w:fldCharType="end"/>
        </w:r>
      </w:p>
    </w:sdtContent>
  </w:sdt>
  <w:p w14:paraId="31D829ED" w14:textId="77777777" w:rsidR="008E2169" w:rsidRDefault="008E21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42DE1"/>
    <w:multiLevelType w:val="multilevel"/>
    <w:tmpl w:val="3C12D19E"/>
    <w:lvl w:ilvl="0">
      <w:start w:val="1"/>
      <w:numFmt w:val="decimal"/>
      <w:lvlText w:val="%1."/>
      <w:lvlJc w:val="left"/>
      <w:pPr>
        <w:ind w:left="268" w:hanging="420"/>
      </w:pPr>
      <w:rPr>
        <w:rFonts w:hint="default"/>
      </w:rPr>
    </w:lvl>
    <w:lvl w:ilvl="1">
      <w:start w:val="1"/>
      <w:numFmt w:val="decimal"/>
      <w:lvlText w:val="%1.%2."/>
      <w:lvlJc w:val="left"/>
      <w:pPr>
        <w:ind w:left="568" w:hanging="720"/>
      </w:pPr>
      <w:rPr>
        <w:rFonts w:hint="default"/>
        <w:b/>
        <w:bCs/>
      </w:rPr>
    </w:lvl>
    <w:lvl w:ilvl="2">
      <w:start w:val="1"/>
      <w:numFmt w:val="decimal"/>
      <w:lvlText w:val="%1.%2.%3."/>
      <w:lvlJc w:val="left"/>
      <w:pPr>
        <w:ind w:left="568" w:hanging="720"/>
      </w:pPr>
      <w:rPr>
        <w:rFonts w:hint="default"/>
      </w:rPr>
    </w:lvl>
    <w:lvl w:ilvl="3">
      <w:start w:val="1"/>
      <w:numFmt w:val="decimal"/>
      <w:lvlText w:val="%1.%2.%3.%4."/>
      <w:lvlJc w:val="left"/>
      <w:pPr>
        <w:ind w:left="928" w:hanging="1080"/>
      </w:pPr>
      <w:rPr>
        <w:rFonts w:hint="default"/>
      </w:rPr>
    </w:lvl>
    <w:lvl w:ilvl="4">
      <w:start w:val="1"/>
      <w:numFmt w:val="decimal"/>
      <w:lvlText w:val="%1.%2.%3.%4.%5."/>
      <w:lvlJc w:val="left"/>
      <w:pPr>
        <w:ind w:left="928" w:hanging="1080"/>
      </w:pPr>
      <w:rPr>
        <w:rFonts w:hint="default"/>
      </w:rPr>
    </w:lvl>
    <w:lvl w:ilvl="5">
      <w:start w:val="1"/>
      <w:numFmt w:val="decimal"/>
      <w:lvlText w:val="%1.%2.%3.%4.%5.%6."/>
      <w:lvlJc w:val="left"/>
      <w:pPr>
        <w:ind w:left="1288" w:hanging="1440"/>
      </w:pPr>
      <w:rPr>
        <w:rFonts w:hint="default"/>
      </w:rPr>
    </w:lvl>
    <w:lvl w:ilvl="6">
      <w:start w:val="1"/>
      <w:numFmt w:val="decimal"/>
      <w:lvlText w:val="%1.%2.%3.%4.%5.%6.%7."/>
      <w:lvlJc w:val="left"/>
      <w:pPr>
        <w:ind w:left="1648" w:hanging="1800"/>
      </w:pPr>
      <w:rPr>
        <w:rFonts w:hint="default"/>
      </w:rPr>
    </w:lvl>
    <w:lvl w:ilvl="7">
      <w:start w:val="1"/>
      <w:numFmt w:val="decimal"/>
      <w:lvlText w:val="%1.%2.%3.%4.%5.%6.%7.%8."/>
      <w:lvlJc w:val="left"/>
      <w:pPr>
        <w:ind w:left="1648" w:hanging="1800"/>
      </w:pPr>
      <w:rPr>
        <w:rFonts w:hint="default"/>
      </w:rPr>
    </w:lvl>
    <w:lvl w:ilvl="8">
      <w:start w:val="1"/>
      <w:numFmt w:val="decimal"/>
      <w:lvlText w:val="%1.%2.%3.%4.%5.%6.%7.%8.%9."/>
      <w:lvlJc w:val="left"/>
      <w:pPr>
        <w:ind w:left="2008" w:hanging="2160"/>
      </w:pPr>
      <w:rPr>
        <w:rFonts w:hint="default"/>
      </w:rPr>
    </w:lvl>
  </w:abstractNum>
  <w:abstractNum w:abstractNumId="1">
    <w:nsid w:val="123062B6"/>
    <w:multiLevelType w:val="hybridMultilevel"/>
    <w:tmpl w:val="03D418F6"/>
    <w:lvl w:ilvl="0" w:tplc="CDBA08D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3C92814"/>
    <w:multiLevelType w:val="hybridMultilevel"/>
    <w:tmpl w:val="32B0D62A"/>
    <w:lvl w:ilvl="0" w:tplc="7BD03DE0">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186E59FC"/>
    <w:multiLevelType w:val="hybridMultilevel"/>
    <w:tmpl w:val="0CEAAF74"/>
    <w:lvl w:ilvl="0" w:tplc="DEF02F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32A2928"/>
    <w:multiLevelType w:val="hybridMultilevel"/>
    <w:tmpl w:val="D1403BA8"/>
    <w:lvl w:ilvl="0" w:tplc="159C58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21E6778"/>
    <w:multiLevelType w:val="multilevel"/>
    <w:tmpl w:val="5AF861FA"/>
    <w:lvl w:ilvl="0">
      <w:start w:val="1"/>
      <w:numFmt w:val="decimal"/>
      <w:lvlText w:val="%1."/>
      <w:lvlJc w:val="left"/>
      <w:pPr>
        <w:ind w:left="490" w:hanging="4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434E5464"/>
    <w:multiLevelType w:val="multilevel"/>
    <w:tmpl w:val="7B48F0DE"/>
    <w:lvl w:ilvl="0">
      <w:start w:val="1"/>
      <w:numFmt w:val="decimal"/>
      <w:lvlText w:val="%1."/>
      <w:lvlJc w:val="left"/>
      <w:pPr>
        <w:ind w:left="490" w:hanging="4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nsid w:val="46CE0DB9"/>
    <w:multiLevelType w:val="multilevel"/>
    <w:tmpl w:val="2664274E"/>
    <w:lvl w:ilvl="0">
      <w:start w:val="1"/>
      <w:numFmt w:val="decimal"/>
      <w:lvlText w:val="%1."/>
      <w:lvlJc w:val="left"/>
      <w:pPr>
        <w:ind w:left="1080" w:hanging="360"/>
      </w:pPr>
      <w:rPr>
        <w:rFonts w:hint="default"/>
      </w:rPr>
    </w:lvl>
    <w:lvl w:ilvl="1">
      <w:start w:val="3"/>
      <w:numFmt w:val="decimal"/>
      <w:isLgl/>
      <w:lvlText w:val="%1.%2"/>
      <w:lvlJc w:val="left"/>
      <w:pPr>
        <w:ind w:left="1555" w:hanging="420"/>
      </w:pPr>
      <w:rPr>
        <w:rFonts w:hint="default"/>
        <w:b/>
        <w:i/>
      </w:rPr>
    </w:lvl>
    <w:lvl w:ilvl="2">
      <w:start w:val="1"/>
      <w:numFmt w:val="decimal"/>
      <w:isLgl/>
      <w:lvlText w:val="%1.%2.%3"/>
      <w:lvlJc w:val="left"/>
      <w:pPr>
        <w:ind w:left="1440" w:hanging="720"/>
      </w:pPr>
      <w:rPr>
        <w:rFonts w:hint="default"/>
        <w:b/>
        <w:i/>
      </w:rPr>
    </w:lvl>
    <w:lvl w:ilvl="3">
      <w:start w:val="1"/>
      <w:numFmt w:val="decimal"/>
      <w:isLgl/>
      <w:lvlText w:val="%1.%2.%3.%4"/>
      <w:lvlJc w:val="left"/>
      <w:pPr>
        <w:ind w:left="1800" w:hanging="1080"/>
      </w:pPr>
      <w:rPr>
        <w:rFonts w:hint="default"/>
        <w:b/>
        <w:i/>
      </w:rPr>
    </w:lvl>
    <w:lvl w:ilvl="4">
      <w:start w:val="1"/>
      <w:numFmt w:val="decimal"/>
      <w:isLgl/>
      <w:lvlText w:val="%1.%2.%3.%4.%5"/>
      <w:lvlJc w:val="left"/>
      <w:pPr>
        <w:ind w:left="1800" w:hanging="1080"/>
      </w:pPr>
      <w:rPr>
        <w:rFonts w:hint="default"/>
        <w:b/>
        <w:i/>
      </w:rPr>
    </w:lvl>
    <w:lvl w:ilvl="5">
      <w:start w:val="1"/>
      <w:numFmt w:val="decimal"/>
      <w:isLgl/>
      <w:lvlText w:val="%1.%2.%3.%4.%5.%6"/>
      <w:lvlJc w:val="left"/>
      <w:pPr>
        <w:ind w:left="2160" w:hanging="1440"/>
      </w:pPr>
      <w:rPr>
        <w:rFonts w:hint="default"/>
        <w:b/>
        <w:i/>
      </w:rPr>
    </w:lvl>
    <w:lvl w:ilvl="6">
      <w:start w:val="1"/>
      <w:numFmt w:val="decimal"/>
      <w:isLgl/>
      <w:lvlText w:val="%1.%2.%3.%4.%5.%6.%7"/>
      <w:lvlJc w:val="left"/>
      <w:pPr>
        <w:ind w:left="2160" w:hanging="1440"/>
      </w:pPr>
      <w:rPr>
        <w:rFonts w:hint="default"/>
        <w:b/>
        <w:i/>
      </w:rPr>
    </w:lvl>
    <w:lvl w:ilvl="7">
      <w:start w:val="1"/>
      <w:numFmt w:val="decimal"/>
      <w:isLgl/>
      <w:lvlText w:val="%1.%2.%3.%4.%5.%6.%7.%8"/>
      <w:lvlJc w:val="left"/>
      <w:pPr>
        <w:ind w:left="2520" w:hanging="1800"/>
      </w:pPr>
      <w:rPr>
        <w:rFonts w:hint="default"/>
        <w:b/>
        <w:i/>
      </w:rPr>
    </w:lvl>
    <w:lvl w:ilvl="8">
      <w:start w:val="1"/>
      <w:numFmt w:val="decimal"/>
      <w:isLgl/>
      <w:lvlText w:val="%1.%2.%3.%4.%5.%6.%7.%8.%9"/>
      <w:lvlJc w:val="left"/>
      <w:pPr>
        <w:ind w:left="2880" w:hanging="2160"/>
      </w:pPr>
      <w:rPr>
        <w:rFonts w:hint="default"/>
        <w:b/>
        <w:i/>
      </w:rPr>
    </w:lvl>
  </w:abstractNum>
  <w:abstractNum w:abstractNumId="8">
    <w:nsid w:val="4A270E03"/>
    <w:multiLevelType w:val="multilevel"/>
    <w:tmpl w:val="7576BA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72204E8"/>
    <w:multiLevelType w:val="hybridMultilevel"/>
    <w:tmpl w:val="A7BA0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3"/>
  </w:num>
  <w:num w:numId="4">
    <w:abstractNumId w:val="0"/>
  </w:num>
  <w:num w:numId="5">
    <w:abstractNumId w:val="9"/>
  </w:num>
  <w:num w:numId="6">
    <w:abstractNumId w:val="2"/>
  </w:num>
  <w:num w:numId="7">
    <w:abstractNumId w:val="7"/>
  </w:num>
  <w:num w:numId="8">
    <w:abstractNumId w:val="4"/>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CE1"/>
    <w:rsid w:val="00002F53"/>
    <w:rsid w:val="000050DF"/>
    <w:rsid w:val="00005DA1"/>
    <w:rsid w:val="0001689D"/>
    <w:rsid w:val="00021E73"/>
    <w:rsid w:val="000249B7"/>
    <w:rsid w:val="00026674"/>
    <w:rsid w:val="00030EA2"/>
    <w:rsid w:val="00032DE6"/>
    <w:rsid w:val="00033E53"/>
    <w:rsid w:val="000361A1"/>
    <w:rsid w:val="00036CF1"/>
    <w:rsid w:val="0003755B"/>
    <w:rsid w:val="000518FD"/>
    <w:rsid w:val="00052568"/>
    <w:rsid w:val="0005349E"/>
    <w:rsid w:val="00055580"/>
    <w:rsid w:val="00057B1F"/>
    <w:rsid w:val="000601CC"/>
    <w:rsid w:val="00060F86"/>
    <w:rsid w:val="00062327"/>
    <w:rsid w:val="0006453A"/>
    <w:rsid w:val="00064C88"/>
    <w:rsid w:val="00065634"/>
    <w:rsid w:val="000707DE"/>
    <w:rsid w:val="00070A78"/>
    <w:rsid w:val="00075993"/>
    <w:rsid w:val="00077FEA"/>
    <w:rsid w:val="00080428"/>
    <w:rsid w:val="000842AA"/>
    <w:rsid w:val="00090153"/>
    <w:rsid w:val="00090C06"/>
    <w:rsid w:val="00091BBE"/>
    <w:rsid w:val="00093896"/>
    <w:rsid w:val="00096A0F"/>
    <w:rsid w:val="000A2626"/>
    <w:rsid w:val="000A37DA"/>
    <w:rsid w:val="000A3ADE"/>
    <w:rsid w:val="000A464D"/>
    <w:rsid w:val="000B551E"/>
    <w:rsid w:val="000C2B90"/>
    <w:rsid w:val="000C6414"/>
    <w:rsid w:val="000C6582"/>
    <w:rsid w:val="000D4660"/>
    <w:rsid w:val="000D4C60"/>
    <w:rsid w:val="000E1E39"/>
    <w:rsid w:val="000E2127"/>
    <w:rsid w:val="000E51C8"/>
    <w:rsid w:val="000F12B0"/>
    <w:rsid w:val="000F47EB"/>
    <w:rsid w:val="000F60FF"/>
    <w:rsid w:val="00103B71"/>
    <w:rsid w:val="00103F2C"/>
    <w:rsid w:val="001047DD"/>
    <w:rsid w:val="00104F37"/>
    <w:rsid w:val="00105053"/>
    <w:rsid w:val="00105B41"/>
    <w:rsid w:val="00105F5B"/>
    <w:rsid w:val="00110B06"/>
    <w:rsid w:val="00110C28"/>
    <w:rsid w:val="00112AE9"/>
    <w:rsid w:val="00114550"/>
    <w:rsid w:val="00116A54"/>
    <w:rsid w:val="001206CB"/>
    <w:rsid w:val="00123869"/>
    <w:rsid w:val="00124EC9"/>
    <w:rsid w:val="001250BE"/>
    <w:rsid w:val="00126B05"/>
    <w:rsid w:val="001301E3"/>
    <w:rsid w:val="0013215C"/>
    <w:rsid w:val="0013356D"/>
    <w:rsid w:val="00140F75"/>
    <w:rsid w:val="00154FFA"/>
    <w:rsid w:val="00155964"/>
    <w:rsid w:val="0016098B"/>
    <w:rsid w:val="00160B4E"/>
    <w:rsid w:val="001634F3"/>
    <w:rsid w:val="001662A7"/>
    <w:rsid w:val="00170975"/>
    <w:rsid w:val="001728D0"/>
    <w:rsid w:val="00173DD9"/>
    <w:rsid w:val="00180FFF"/>
    <w:rsid w:val="001831A5"/>
    <w:rsid w:val="001833A7"/>
    <w:rsid w:val="0018746C"/>
    <w:rsid w:val="0019047D"/>
    <w:rsid w:val="00193145"/>
    <w:rsid w:val="0019588F"/>
    <w:rsid w:val="0019734C"/>
    <w:rsid w:val="001A1B61"/>
    <w:rsid w:val="001A28A1"/>
    <w:rsid w:val="001A3336"/>
    <w:rsid w:val="001A46CA"/>
    <w:rsid w:val="001B0416"/>
    <w:rsid w:val="001B3D38"/>
    <w:rsid w:val="001B4CE8"/>
    <w:rsid w:val="001C13DA"/>
    <w:rsid w:val="001C1E2F"/>
    <w:rsid w:val="001C24AA"/>
    <w:rsid w:val="001C38E0"/>
    <w:rsid w:val="001C5720"/>
    <w:rsid w:val="001C5F10"/>
    <w:rsid w:val="001C6628"/>
    <w:rsid w:val="001D032C"/>
    <w:rsid w:val="001D174F"/>
    <w:rsid w:val="001D25A5"/>
    <w:rsid w:val="001D395F"/>
    <w:rsid w:val="001D7948"/>
    <w:rsid w:val="001E4778"/>
    <w:rsid w:val="001E546C"/>
    <w:rsid w:val="001E6A0A"/>
    <w:rsid w:val="001F1234"/>
    <w:rsid w:val="001F132B"/>
    <w:rsid w:val="0021047C"/>
    <w:rsid w:val="00216054"/>
    <w:rsid w:val="00222A68"/>
    <w:rsid w:val="0022440F"/>
    <w:rsid w:val="00225A1E"/>
    <w:rsid w:val="00227E70"/>
    <w:rsid w:val="00230BA0"/>
    <w:rsid w:val="00231168"/>
    <w:rsid w:val="0023180F"/>
    <w:rsid w:val="0023192B"/>
    <w:rsid w:val="002329E6"/>
    <w:rsid w:val="0023524B"/>
    <w:rsid w:val="00237D0C"/>
    <w:rsid w:val="00240B14"/>
    <w:rsid w:val="002455AC"/>
    <w:rsid w:val="00247739"/>
    <w:rsid w:val="00247786"/>
    <w:rsid w:val="002504BA"/>
    <w:rsid w:val="00251EC3"/>
    <w:rsid w:val="002526E1"/>
    <w:rsid w:val="0025696A"/>
    <w:rsid w:val="00267314"/>
    <w:rsid w:val="00267A6D"/>
    <w:rsid w:val="0027134F"/>
    <w:rsid w:val="00273294"/>
    <w:rsid w:val="002735A0"/>
    <w:rsid w:val="00274F86"/>
    <w:rsid w:val="00282C6E"/>
    <w:rsid w:val="00286C41"/>
    <w:rsid w:val="00287158"/>
    <w:rsid w:val="00290CDF"/>
    <w:rsid w:val="00292627"/>
    <w:rsid w:val="00297B58"/>
    <w:rsid w:val="002A7972"/>
    <w:rsid w:val="002B158F"/>
    <w:rsid w:val="002B38EA"/>
    <w:rsid w:val="002B48AE"/>
    <w:rsid w:val="002B6701"/>
    <w:rsid w:val="002B6A95"/>
    <w:rsid w:val="002C2BEB"/>
    <w:rsid w:val="002C6F04"/>
    <w:rsid w:val="002D3171"/>
    <w:rsid w:val="002E4E60"/>
    <w:rsid w:val="002E66F2"/>
    <w:rsid w:val="002E69F6"/>
    <w:rsid w:val="002F015A"/>
    <w:rsid w:val="002F2860"/>
    <w:rsid w:val="002F4C66"/>
    <w:rsid w:val="002F6BC4"/>
    <w:rsid w:val="00306F91"/>
    <w:rsid w:val="003152AE"/>
    <w:rsid w:val="00317A23"/>
    <w:rsid w:val="00321F98"/>
    <w:rsid w:val="0032335F"/>
    <w:rsid w:val="00334CE1"/>
    <w:rsid w:val="00334FEA"/>
    <w:rsid w:val="00337EFF"/>
    <w:rsid w:val="003434C0"/>
    <w:rsid w:val="00343D29"/>
    <w:rsid w:val="00351A0A"/>
    <w:rsid w:val="0036199B"/>
    <w:rsid w:val="00364151"/>
    <w:rsid w:val="0036437B"/>
    <w:rsid w:val="00367BCD"/>
    <w:rsid w:val="00371332"/>
    <w:rsid w:val="0037227B"/>
    <w:rsid w:val="00375B6D"/>
    <w:rsid w:val="00376DE3"/>
    <w:rsid w:val="003827D4"/>
    <w:rsid w:val="003829E5"/>
    <w:rsid w:val="00382C19"/>
    <w:rsid w:val="00385DE3"/>
    <w:rsid w:val="00386FCB"/>
    <w:rsid w:val="00392B55"/>
    <w:rsid w:val="00396EE4"/>
    <w:rsid w:val="00397F08"/>
    <w:rsid w:val="003A041A"/>
    <w:rsid w:val="003A3613"/>
    <w:rsid w:val="003A652A"/>
    <w:rsid w:val="003A6731"/>
    <w:rsid w:val="003C2CA4"/>
    <w:rsid w:val="003C7021"/>
    <w:rsid w:val="003C7FC9"/>
    <w:rsid w:val="003D6CA5"/>
    <w:rsid w:val="003D707D"/>
    <w:rsid w:val="003E0F70"/>
    <w:rsid w:val="003E6B34"/>
    <w:rsid w:val="003F27A2"/>
    <w:rsid w:val="003F28F7"/>
    <w:rsid w:val="003F290F"/>
    <w:rsid w:val="003F6815"/>
    <w:rsid w:val="003F78A7"/>
    <w:rsid w:val="004005E6"/>
    <w:rsid w:val="00403040"/>
    <w:rsid w:val="0040420D"/>
    <w:rsid w:val="00405A27"/>
    <w:rsid w:val="00405B4F"/>
    <w:rsid w:val="0041107B"/>
    <w:rsid w:val="00420733"/>
    <w:rsid w:val="00427F08"/>
    <w:rsid w:val="00431983"/>
    <w:rsid w:val="0043592A"/>
    <w:rsid w:val="00435F1D"/>
    <w:rsid w:val="00442021"/>
    <w:rsid w:val="0044565C"/>
    <w:rsid w:val="0044613A"/>
    <w:rsid w:val="00447A31"/>
    <w:rsid w:val="00456055"/>
    <w:rsid w:val="00464F74"/>
    <w:rsid w:val="0046660C"/>
    <w:rsid w:val="004766C4"/>
    <w:rsid w:val="00480522"/>
    <w:rsid w:val="00482C1F"/>
    <w:rsid w:val="00483727"/>
    <w:rsid w:val="00491207"/>
    <w:rsid w:val="00492940"/>
    <w:rsid w:val="00495FE5"/>
    <w:rsid w:val="00497F92"/>
    <w:rsid w:val="004A0C12"/>
    <w:rsid w:val="004A4625"/>
    <w:rsid w:val="004B0D00"/>
    <w:rsid w:val="004B14D6"/>
    <w:rsid w:val="004B4402"/>
    <w:rsid w:val="004B4AF4"/>
    <w:rsid w:val="004B7872"/>
    <w:rsid w:val="004C086B"/>
    <w:rsid w:val="004C4FE7"/>
    <w:rsid w:val="004D0E45"/>
    <w:rsid w:val="004E673E"/>
    <w:rsid w:val="004F120D"/>
    <w:rsid w:val="00501EE2"/>
    <w:rsid w:val="00502069"/>
    <w:rsid w:val="00505608"/>
    <w:rsid w:val="005116AA"/>
    <w:rsid w:val="0051357B"/>
    <w:rsid w:val="0051556F"/>
    <w:rsid w:val="00517876"/>
    <w:rsid w:val="00517879"/>
    <w:rsid w:val="00523D21"/>
    <w:rsid w:val="00524167"/>
    <w:rsid w:val="0052730A"/>
    <w:rsid w:val="005278B5"/>
    <w:rsid w:val="00534569"/>
    <w:rsid w:val="005359CF"/>
    <w:rsid w:val="00550C8F"/>
    <w:rsid w:val="00554CB0"/>
    <w:rsid w:val="005564E4"/>
    <w:rsid w:val="0056652B"/>
    <w:rsid w:val="005700D1"/>
    <w:rsid w:val="00572FF9"/>
    <w:rsid w:val="0057468E"/>
    <w:rsid w:val="00575027"/>
    <w:rsid w:val="00575E79"/>
    <w:rsid w:val="0057682D"/>
    <w:rsid w:val="005779C0"/>
    <w:rsid w:val="00582C53"/>
    <w:rsid w:val="00585528"/>
    <w:rsid w:val="00587B36"/>
    <w:rsid w:val="005902B4"/>
    <w:rsid w:val="0059246C"/>
    <w:rsid w:val="005962BB"/>
    <w:rsid w:val="00597FCF"/>
    <w:rsid w:val="005A726E"/>
    <w:rsid w:val="005C2BBE"/>
    <w:rsid w:val="005C6DE5"/>
    <w:rsid w:val="005C7028"/>
    <w:rsid w:val="005C710B"/>
    <w:rsid w:val="005D01E6"/>
    <w:rsid w:val="005E31DE"/>
    <w:rsid w:val="005E7FCB"/>
    <w:rsid w:val="005F04EE"/>
    <w:rsid w:val="005F76D3"/>
    <w:rsid w:val="006007DB"/>
    <w:rsid w:val="00603ADC"/>
    <w:rsid w:val="00603E2E"/>
    <w:rsid w:val="00605D72"/>
    <w:rsid w:val="00606A14"/>
    <w:rsid w:val="00611468"/>
    <w:rsid w:val="006122B9"/>
    <w:rsid w:val="00615AB0"/>
    <w:rsid w:val="00625214"/>
    <w:rsid w:val="006260C2"/>
    <w:rsid w:val="006263A4"/>
    <w:rsid w:val="00626BF8"/>
    <w:rsid w:val="00627CDD"/>
    <w:rsid w:val="00631341"/>
    <w:rsid w:val="00633982"/>
    <w:rsid w:val="00643637"/>
    <w:rsid w:val="006436A9"/>
    <w:rsid w:val="006441B5"/>
    <w:rsid w:val="00653E64"/>
    <w:rsid w:val="00654207"/>
    <w:rsid w:val="00654AB2"/>
    <w:rsid w:val="00662898"/>
    <w:rsid w:val="00681CFD"/>
    <w:rsid w:val="00682E2F"/>
    <w:rsid w:val="0068607D"/>
    <w:rsid w:val="00687D5D"/>
    <w:rsid w:val="006961B4"/>
    <w:rsid w:val="00697B15"/>
    <w:rsid w:val="006A2CCA"/>
    <w:rsid w:val="006A3F45"/>
    <w:rsid w:val="006B1DF7"/>
    <w:rsid w:val="006B7556"/>
    <w:rsid w:val="006B7FF7"/>
    <w:rsid w:val="006C0CD4"/>
    <w:rsid w:val="006C1C09"/>
    <w:rsid w:val="006C3664"/>
    <w:rsid w:val="006D20AE"/>
    <w:rsid w:val="006D47A4"/>
    <w:rsid w:val="006D48F7"/>
    <w:rsid w:val="006E1E80"/>
    <w:rsid w:val="006E2DCD"/>
    <w:rsid w:val="006E3908"/>
    <w:rsid w:val="006E542E"/>
    <w:rsid w:val="006E7EA3"/>
    <w:rsid w:val="006F2371"/>
    <w:rsid w:val="006F4E94"/>
    <w:rsid w:val="006F7EE3"/>
    <w:rsid w:val="007147C4"/>
    <w:rsid w:val="00714CE0"/>
    <w:rsid w:val="00715652"/>
    <w:rsid w:val="0072106A"/>
    <w:rsid w:val="007248AB"/>
    <w:rsid w:val="007259DA"/>
    <w:rsid w:val="00737E3D"/>
    <w:rsid w:val="0074095E"/>
    <w:rsid w:val="00744BED"/>
    <w:rsid w:val="007472D1"/>
    <w:rsid w:val="007500C0"/>
    <w:rsid w:val="007512C4"/>
    <w:rsid w:val="0076079C"/>
    <w:rsid w:val="0076420D"/>
    <w:rsid w:val="00764565"/>
    <w:rsid w:val="00765196"/>
    <w:rsid w:val="007653C2"/>
    <w:rsid w:val="007663CE"/>
    <w:rsid w:val="00766E9A"/>
    <w:rsid w:val="0077083A"/>
    <w:rsid w:val="00773199"/>
    <w:rsid w:val="00775047"/>
    <w:rsid w:val="00775899"/>
    <w:rsid w:val="0078209E"/>
    <w:rsid w:val="00782F9E"/>
    <w:rsid w:val="007830D7"/>
    <w:rsid w:val="00783D3C"/>
    <w:rsid w:val="007904D8"/>
    <w:rsid w:val="00794BCA"/>
    <w:rsid w:val="00797488"/>
    <w:rsid w:val="007A2662"/>
    <w:rsid w:val="007A3593"/>
    <w:rsid w:val="007A4CAB"/>
    <w:rsid w:val="007A5029"/>
    <w:rsid w:val="007A59D7"/>
    <w:rsid w:val="007B11D4"/>
    <w:rsid w:val="007B3013"/>
    <w:rsid w:val="007B37D2"/>
    <w:rsid w:val="007C1668"/>
    <w:rsid w:val="007C27E7"/>
    <w:rsid w:val="007C289E"/>
    <w:rsid w:val="007C583E"/>
    <w:rsid w:val="007D12D2"/>
    <w:rsid w:val="007D3425"/>
    <w:rsid w:val="007E0348"/>
    <w:rsid w:val="007E5DCA"/>
    <w:rsid w:val="007F165E"/>
    <w:rsid w:val="00806BAE"/>
    <w:rsid w:val="0080701B"/>
    <w:rsid w:val="0081099B"/>
    <w:rsid w:val="00812593"/>
    <w:rsid w:val="00821729"/>
    <w:rsid w:val="008235B3"/>
    <w:rsid w:val="0082591F"/>
    <w:rsid w:val="00825F55"/>
    <w:rsid w:val="00833EB7"/>
    <w:rsid w:val="00835FA0"/>
    <w:rsid w:val="00836655"/>
    <w:rsid w:val="0084238E"/>
    <w:rsid w:val="00842771"/>
    <w:rsid w:val="0084503E"/>
    <w:rsid w:val="00846F8D"/>
    <w:rsid w:val="008505D3"/>
    <w:rsid w:val="008511E7"/>
    <w:rsid w:val="0085557D"/>
    <w:rsid w:val="00855F50"/>
    <w:rsid w:val="008560A3"/>
    <w:rsid w:val="008604D2"/>
    <w:rsid w:val="0086100F"/>
    <w:rsid w:val="008618A1"/>
    <w:rsid w:val="008619B5"/>
    <w:rsid w:val="00870B7A"/>
    <w:rsid w:val="0087396E"/>
    <w:rsid w:val="00875025"/>
    <w:rsid w:val="0087654E"/>
    <w:rsid w:val="00884192"/>
    <w:rsid w:val="008851D4"/>
    <w:rsid w:val="0088581B"/>
    <w:rsid w:val="00890706"/>
    <w:rsid w:val="00891BEB"/>
    <w:rsid w:val="00892130"/>
    <w:rsid w:val="00892D76"/>
    <w:rsid w:val="00894C28"/>
    <w:rsid w:val="008A5092"/>
    <w:rsid w:val="008B2727"/>
    <w:rsid w:val="008B3481"/>
    <w:rsid w:val="008B628E"/>
    <w:rsid w:val="008C0417"/>
    <w:rsid w:val="008C4277"/>
    <w:rsid w:val="008C7B8C"/>
    <w:rsid w:val="008D293C"/>
    <w:rsid w:val="008D6E11"/>
    <w:rsid w:val="008E0D12"/>
    <w:rsid w:val="008E2169"/>
    <w:rsid w:val="008E4570"/>
    <w:rsid w:val="008E56D1"/>
    <w:rsid w:val="008F63DB"/>
    <w:rsid w:val="00902A1F"/>
    <w:rsid w:val="009034E3"/>
    <w:rsid w:val="00903BBF"/>
    <w:rsid w:val="00904C02"/>
    <w:rsid w:val="00914E58"/>
    <w:rsid w:val="0092258B"/>
    <w:rsid w:val="0092696C"/>
    <w:rsid w:val="0093182A"/>
    <w:rsid w:val="009322CA"/>
    <w:rsid w:val="00935AD1"/>
    <w:rsid w:val="009407E6"/>
    <w:rsid w:val="009417CC"/>
    <w:rsid w:val="00943C20"/>
    <w:rsid w:val="00947096"/>
    <w:rsid w:val="009535C9"/>
    <w:rsid w:val="009542BE"/>
    <w:rsid w:val="00955204"/>
    <w:rsid w:val="00956E11"/>
    <w:rsid w:val="00963E87"/>
    <w:rsid w:val="00964CAD"/>
    <w:rsid w:val="0097181F"/>
    <w:rsid w:val="00972C4A"/>
    <w:rsid w:val="00973071"/>
    <w:rsid w:val="009750A6"/>
    <w:rsid w:val="0098246E"/>
    <w:rsid w:val="00985E5D"/>
    <w:rsid w:val="00987189"/>
    <w:rsid w:val="009A1D20"/>
    <w:rsid w:val="009A316E"/>
    <w:rsid w:val="009A454D"/>
    <w:rsid w:val="009A6364"/>
    <w:rsid w:val="009B0B02"/>
    <w:rsid w:val="009B3266"/>
    <w:rsid w:val="009B36CE"/>
    <w:rsid w:val="009B6FF2"/>
    <w:rsid w:val="009C52A8"/>
    <w:rsid w:val="009C5C5F"/>
    <w:rsid w:val="009D11FC"/>
    <w:rsid w:val="009E1F6F"/>
    <w:rsid w:val="009E31F2"/>
    <w:rsid w:val="009E4F2D"/>
    <w:rsid w:val="009E52AE"/>
    <w:rsid w:val="009F1E33"/>
    <w:rsid w:val="009F3F65"/>
    <w:rsid w:val="009F44F4"/>
    <w:rsid w:val="009F4A0D"/>
    <w:rsid w:val="00A00A57"/>
    <w:rsid w:val="00A0227C"/>
    <w:rsid w:val="00A0347A"/>
    <w:rsid w:val="00A04BDC"/>
    <w:rsid w:val="00A05272"/>
    <w:rsid w:val="00A12F84"/>
    <w:rsid w:val="00A1364B"/>
    <w:rsid w:val="00A13C3C"/>
    <w:rsid w:val="00A14635"/>
    <w:rsid w:val="00A21AA3"/>
    <w:rsid w:val="00A26E73"/>
    <w:rsid w:val="00A31527"/>
    <w:rsid w:val="00A3368D"/>
    <w:rsid w:val="00A40DFB"/>
    <w:rsid w:val="00A41AE6"/>
    <w:rsid w:val="00A42D5C"/>
    <w:rsid w:val="00A45928"/>
    <w:rsid w:val="00A51E4F"/>
    <w:rsid w:val="00A54162"/>
    <w:rsid w:val="00A55D2A"/>
    <w:rsid w:val="00A60B8E"/>
    <w:rsid w:val="00A6179B"/>
    <w:rsid w:val="00A6265A"/>
    <w:rsid w:val="00A64293"/>
    <w:rsid w:val="00A6736F"/>
    <w:rsid w:val="00A719B8"/>
    <w:rsid w:val="00A72461"/>
    <w:rsid w:val="00A7248C"/>
    <w:rsid w:val="00A729AC"/>
    <w:rsid w:val="00A77555"/>
    <w:rsid w:val="00A871DD"/>
    <w:rsid w:val="00A95BB7"/>
    <w:rsid w:val="00A97818"/>
    <w:rsid w:val="00AA02C5"/>
    <w:rsid w:val="00AA2104"/>
    <w:rsid w:val="00AA6F4D"/>
    <w:rsid w:val="00AB0C4A"/>
    <w:rsid w:val="00AB110D"/>
    <w:rsid w:val="00AB1805"/>
    <w:rsid w:val="00AB29A9"/>
    <w:rsid w:val="00AB2B1B"/>
    <w:rsid w:val="00AB3A2F"/>
    <w:rsid w:val="00AC2143"/>
    <w:rsid w:val="00AC3652"/>
    <w:rsid w:val="00AC3D24"/>
    <w:rsid w:val="00AD0CAD"/>
    <w:rsid w:val="00AD1BE3"/>
    <w:rsid w:val="00AD253A"/>
    <w:rsid w:val="00AD2A2D"/>
    <w:rsid w:val="00AD5B85"/>
    <w:rsid w:val="00AD5D56"/>
    <w:rsid w:val="00AE270E"/>
    <w:rsid w:val="00AE3CCD"/>
    <w:rsid w:val="00AE7D7E"/>
    <w:rsid w:val="00AF2D34"/>
    <w:rsid w:val="00AF4702"/>
    <w:rsid w:val="00AF5374"/>
    <w:rsid w:val="00AF72B3"/>
    <w:rsid w:val="00B03F03"/>
    <w:rsid w:val="00B0544E"/>
    <w:rsid w:val="00B10363"/>
    <w:rsid w:val="00B124CB"/>
    <w:rsid w:val="00B13DE8"/>
    <w:rsid w:val="00B15753"/>
    <w:rsid w:val="00B15E7E"/>
    <w:rsid w:val="00B20CFC"/>
    <w:rsid w:val="00B2199D"/>
    <w:rsid w:val="00B223B9"/>
    <w:rsid w:val="00B2487B"/>
    <w:rsid w:val="00B2711D"/>
    <w:rsid w:val="00B321CC"/>
    <w:rsid w:val="00B322A9"/>
    <w:rsid w:val="00B33862"/>
    <w:rsid w:val="00B40215"/>
    <w:rsid w:val="00B40A51"/>
    <w:rsid w:val="00B45A49"/>
    <w:rsid w:val="00B51A52"/>
    <w:rsid w:val="00B52F5E"/>
    <w:rsid w:val="00B54F60"/>
    <w:rsid w:val="00B56D93"/>
    <w:rsid w:val="00B60982"/>
    <w:rsid w:val="00B670AE"/>
    <w:rsid w:val="00B71069"/>
    <w:rsid w:val="00B741C6"/>
    <w:rsid w:val="00B74C86"/>
    <w:rsid w:val="00B75DA4"/>
    <w:rsid w:val="00B80AA7"/>
    <w:rsid w:val="00B82AE7"/>
    <w:rsid w:val="00B91282"/>
    <w:rsid w:val="00B9145D"/>
    <w:rsid w:val="00B91EFC"/>
    <w:rsid w:val="00B92937"/>
    <w:rsid w:val="00B95909"/>
    <w:rsid w:val="00B95C3C"/>
    <w:rsid w:val="00B9761A"/>
    <w:rsid w:val="00B97FAA"/>
    <w:rsid w:val="00BA00F4"/>
    <w:rsid w:val="00BA0F9C"/>
    <w:rsid w:val="00BA1005"/>
    <w:rsid w:val="00BA1559"/>
    <w:rsid w:val="00BA1A0D"/>
    <w:rsid w:val="00BA3058"/>
    <w:rsid w:val="00BA6513"/>
    <w:rsid w:val="00BA6549"/>
    <w:rsid w:val="00BA7533"/>
    <w:rsid w:val="00BB252E"/>
    <w:rsid w:val="00BB44AF"/>
    <w:rsid w:val="00BB5DB2"/>
    <w:rsid w:val="00BB67DD"/>
    <w:rsid w:val="00BC7223"/>
    <w:rsid w:val="00BD0F77"/>
    <w:rsid w:val="00BD2BF6"/>
    <w:rsid w:val="00BD2C6E"/>
    <w:rsid w:val="00BE1331"/>
    <w:rsid w:val="00BE58DD"/>
    <w:rsid w:val="00BF12A7"/>
    <w:rsid w:val="00BF1F0E"/>
    <w:rsid w:val="00BF25C8"/>
    <w:rsid w:val="00BF25DC"/>
    <w:rsid w:val="00BF5F22"/>
    <w:rsid w:val="00C100F6"/>
    <w:rsid w:val="00C12DCE"/>
    <w:rsid w:val="00C12E0A"/>
    <w:rsid w:val="00C2051F"/>
    <w:rsid w:val="00C21004"/>
    <w:rsid w:val="00C26A0D"/>
    <w:rsid w:val="00C345AB"/>
    <w:rsid w:val="00C356EE"/>
    <w:rsid w:val="00C40BF4"/>
    <w:rsid w:val="00C44554"/>
    <w:rsid w:val="00C464F1"/>
    <w:rsid w:val="00C471B7"/>
    <w:rsid w:val="00C505D1"/>
    <w:rsid w:val="00C52DBE"/>
    <w:rsid w:val="00C54768"/>
    <w:rsid w:val="00C60A7E"/>
    <w:rsid w:val="00C60B51"/>
    <w:rsid w:val="00C63526"/>
    <w:rsid w:val="00C63FC7"/>
    <w:rsid w:val="00C64A84"/>
    <w:rsid w:val="00C66401"/>
    <w:rsid w:val="00C66C07"/>
    <w:rsid w:val="00C6750A"/>
    <w:rsid w:val="00C70562"/>
    <w:rsid w:val="00C70D31"/>
    <w:rsid w:val="00C72A2A"/>
    <w:rsid w:val="00C73E64"/>
    <w:rsid w:val="00C7469C"/>
    <w:rsid w:val="00C76512"/>
    <w:rsid w:val="00C76903"/>
    <w:rsid w:val="00C76B91"/>
    <w:rsid w:val="00C8189A"/>
    <w:rsid w:val="00C846A1"/>
    <w:rsid w:val="00C85874"/>
    <w:rsid w:val="00C86A27"/>
    <w:rsid w:val="00C91A17"/>
    <w:rsid w:val="00C94263"/>
    <w:rsid w:val="00C945EB"/>
    <w:rsid w:val="00C96587"/>
    <w:rsid w:val="00CA4417"/>
    <w:rsid w:val="00CA4A92"/>
    <w:rsid w:val="00CA4DF8"/>
    <w:rsid w:val="00CB7D4F"/>
    <w:rsid w:val="00CC0113"/>
    <w:rsid w:val="00CC0176"/>
    <w:rsid w:val="00CC01A6"/>
    <w:rsid w:val="00CC027D"/>
    <w:rsid w:val="00CC294C"/>
    <w:rsid w:val="00CC2ABF"/>
    <w:rsid w:val="00CC45BE"/>
    <w:rsid w:val="00CC7A06"/>
    <w:rsid w:val="00CD178A"/>
    <w:rsid w:val="00CD1D34"/>
    <w:rsid w:val="00CD612B"/>
    <w:rsid w:val="00CD73D9"/>
    <w:rsid w:val="00CE7495"/>
    <w:rsid w:val="00CF4A11"/>
    <w:rsid w:val="00CF5932"/>
    <w:rsid w:val="00CF5CFC"/>
    <w:rsid w:val="00D111FB"/>
    <w:rsid w:val="00D113C2"/>
    <w:rsid w:val="00D11C78"/>
    <w:rsid w:val="00D12183"/>
    <w:rsid w:val="00D2118D"/>
    <w:rsid w:val="00D23BAA"/>
    <w:rsid w:val="00D258A6"/>
    <w:rsid w:val="00D26C75"/>
    <w:rsid w:val="00D30B9B"/>
    <w:rsid w:val="00D32913"/>
    <w:rsid w:val="00D359A5"/>
    <w:rsid w:val="00D37168"/>
    <w:rsid w:val="00D455EE"/>
    <w:rsid w:val="00D515AF"/>
    <w:rsid w:val="00D55818"/>
    <w:rsid w:val="00D559BD"/>
    <w:rsid w:val="00D569B1"/>
    <w:rsid w:val="00D569BF"/>
    <w:rsid w:val="00D56CEE"/>
    <w:rsid w:val="00D6061A"/>
    <w:rsid w:val="00D61721"/>
    <w:rsid w:val="00D639B9"/>
    <w:rsid w:val="00D7525E"/>
    <w:rsid w:val="00D753E6"/>
    <w:rsid w:val="00D755BF"/>
    <w:rsid w:val="00D77C22"/>
    <w:rsid w:val="00D809EB"/>
    <w:rsid w:val="00D81ADA"/>
    <w:rsid w:val="00D83AFD"/>
    <w:rsid w:val="00D847E7"/>
    <w:rsid w:val="00D86290"/>
    <w:rsid w:val="00D869CF"/>
    <w:rsid w:val="00D87FB9"/>
    <w:rsid w:val="00D90105"/>
    <w:rsid w:val="00D9375A"/>
    <w:rsid w:val="00D93785"/>
    <w:rsid w:val="00D950B8"/>
    <w:rsid w:val="00D95D4E"/>
    <w:rsid w:val="00D975ED"/>
    <w:rsid w:val="00DA026D"/>
    <w:rsid w:val="00DA16CA"/>
    <w:rsid w:val="00DA710F"/>
    <w:rsid w:val="00DB04A7"/>
    <w:rsid w:val="00DB20AE"/>
    <w:rsid w:val="00DB7B3F"/>
    <w:rsid w:val="00DC12EF"/>
    <w:rsid w:val="00DC16B9"/>
    <w:rsid w:val="00DC32DE"/>
    <w:rsid w:val="00DC4591"/>
    <w:rsid w:val="00DC561A"/>
    <w:rsid w:val="00DC7491"/>
    <w:rsid w:val="00DD22D7"/>
    <w:rsid w:val="00DD3019"/>
    <w:rsid w:val="00DD3DAF"/>
    <w:rsid w:val="00DE40E3"/>
    <w:rsid w:val="00DE473D"/>
    <w:rsid w:val="00DE4A9D"/>
    <w:rsid w:val="00DE6F12"/>
    <w:rsid w:val="00DE6F65"/>
    <w:rsid w:val="00DE72BD"/>
    <w:rsid w:val="00DF1965"/>
    <w:rsid w:val="00DF2A24"/>
    <w:rsid w:val="00DF3D29"/>
    <w:rsid w:val="00DF6C5C"/>
    <w:rsid w:val="00DF75B7"/>
    <w:rsid w:val="00DF7C53"/>
    <w:rsid w:val="00E01138"/>
    <w:rsid w:val="00E02F45"/>
    <w:rsid w:val="00E04C1C"/>
    <w:rsid w:val="00E07EE5"/>
    <w:rsid w:val="00E153DA"/>
    <w:rsid w:val="00E2062E"/>
    <w:rsid w:val="00E239E9"/>
    <w:rsid w:val="00E2448E"/>
    <w:rsid w:val="00E27376"/>
    <w:rsid w:val="00E42818"/>
    <w:rsid w:val="00E5182C"/>
    <w:rsid w:val="00E52711"/>
    <w:rsid w:val="00E53322"/>
    <w:rsid w:val="00E53BEC"/>
    <w:rsid w:val="00E54F1B"/>
    <w:rsid w:val="00E569F6"/>
    <w:rsid w:val="00E570FD"/>
    <w:rsid w:val="00E65F97"/>
    <w:rsid w:val="00E672D6"/>
    <w:rsid w:val="00E736A6"/>
    <w:rsid w:val="00E773FF"/>
    <w:rsid w:val="00E84779"/>
    <w:rsid w:val="00E8726B"/>
    <w:rsid w:val="00E912BE"/>
    <w:rsid w:val="00E920CD"/>
    <w:rsid w:val="00E92611"/>
    <w:rsid w:val="00E94B87"/>
    <w:rsid w:val="00EA2264"/>
    <w:rsid w:val="00EA2498"/>
    <w:rsid w:val="00EA3FDC"/>
    <w:rsid w:val="00EA54E3"/>
    <w:rsid w:val="00EA62A3"/>
    <w:rsid w:val="00EA62D1"/>
    <w:rsid w:val="00EA65DE"/>
    <w:rsid w:val="00EA721C"/>
    <w:rsid w:val="00EB02FA"/>
    <w:rsid w:val="00EB20B0"/>
    <w:rsid w:val="00EB5E45"/>
    <w:rsid w:val="00EC05CC"/>
    <w:rsid w:val="00EC2726"/>
    <w:rsid w:val="00EC3492"/>
    <w:rsid w:val="00ED087D"/>
    <w:rsid w:val="00EE1411"/>
    <w:rsid w:val="00EE2937"/>
    <w:rsid w:val="00EE2FEE"/>
    <w:rsid w:val="00EE3DDD"/>
    <w:rsid w:val="00EE3E63"/>
    <w:rsid w:val="00EE45DB"/>
    <w:rsid w:val="00EE67FD"/>
    <w:rsid w:val="00EF1306"/>
    <w:rsid w:val="00EF34AA"/>
    <w:rsid w:val="00EF592C"/>
    <w:rsid w:val="00EF5CF9"/>
    <w:rsid w:val="00EF6120"/>
    <w:rsid w:val="00F00C5B"/>
    <w:rsid w:val="00F0437B"/>
    <w:rsid w:val="00F04A8A"/>
    <w:rsid w:val="00F06EC5"/>
    <w:rsid w:val="00F101EC"/>
    <w:rsid w:val="00F12582"/>
    <w:rsid w:val="00F22137"/>
    <w:rsid w:val="00F25D33"/>
    <w:rsid w:val="00F324E3"/>
    <w:rsid w:val="00F325FF"/>
    <w:rsid w:val="00F33AC3"/>
    <w:rsid w:val="00F35663"/>
    <w:rsid w:val="00F40ED2"/>
    <w:rsid w:val="00F45F6C"/>
    <w:rsid w:val="00F47355"/>
    <w:rsid w:val="00F52171"/>
    <w:rsid w:val="00F55831"/>
    <w:rsid w:val="00F56144"/>
    <w:rsid w:val="00F57EE3"/>
    <w:rsid w:val="00F6358D"/>
    <w:rsid w:val="00F63C3D"/>
    <w:rsid w:val="00F6794C"/>
    <w:rsid w:val="00F71F35"/>
    <w:rsid w:val="00F720C6"/>
    <w:rsid w:val="00F74FFE"/>
    <w:rsid w:val="00F7618E"/>
    <w:rsid w:val="00F84976"/>
    <w:rsid w:val="00F852DC"/>
    <w:rsid w:val="00FA087F"/>
    <w:rsid w:val="00FA1AF5"/>
    <w:rsid w:val="00FA545B"/>
    <w:rsid w:val="00FA5A62"/>
    <w:rsid w:val="00FB11F7"/>
    <w:rsid w:val="00FC005C"/>
    <w:rsid w:val="00FC7FED"/>
    <w:rsid w:val="00FD33B5"/>
    <w:rsid w:val="00FD4A9C"/>
    <w:rsid w:val="00FD5BB2"/>
    <w:rsid w:val="00FE16B5"/>
    <w:rsid w:val="00FE4917"/>
    <w:rsid w:val="00FE54CF"/>
    <w:rsid w:val="00FE5F98"/>
    <w:rsid w:val="00FF03F6"/>
    <w:rsid w:val="00FF34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27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72A2A"/>
    <w:pPr>
      <w:keepNext/>
      <w:keepLines/>
      <w:widowControl w:val="0"/>
      <w:adjustRightInd w:val="0"/>
      <w:spacing w:before="240" w:after="0" w:line="360" w:lineRule="atLeast"/>
      <w:jc w:val="both"/>
      <w:textAlignment w:val="baseline"/>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D2A2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1C662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Heading3"/>
    <w:next w:val="Normal"/>
    <w:link w:val="Heading4Char"/>
    <w:uiPriority w:val="9"/>
    <w:qFormat/>
    <w:rsid w:val="001C6628"/>
    <w:pPr>
      <w:keepNext w:val="0"/>
      <w:keepLines w:val="0"/>
      <w:widowControl w:val="0"/>
      <w:pBdr>
        <w:top w:val="dotted" w:sz="4" w:space="0" w:color="FFFFFF"/>
        <w:left w:val="dotted" w:sz="4" w:space="0" w:color="FFFFFF"/>
        <w:bottom w:val="dotted" w:sz="4" w:space="31" w:color="FFFFFF"/>
        <w:right w:val="dotted" w:sz="4" w:space="0" w:color="FFFFFF"/>
      </w:pBdr>
      <w:spacing w:before="60" w:after="60" w:line="288" w:lineRule="auto"/>
      <w:ind w:firstLine="720"/>
      <w:jc w:val="both"/>
      <w:outlineLvl w:val="3"/>
    </w:pPr>
    <w:rPr>
      <w:rFonts w:ascii="Times New Roman" w:eastAsia="Calibri" w:hAnsi="Times New Roman" w:cs="Times New Roman"/>
      <w:b/>
      <w:noProof/>
      <w:color w:val="auto"/>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A28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1C6628"/>
    <w:rPr>
      <w:rFonts w:eastAsia="Calibri" w:cs="Times New Roman"/>
      <w:b/>
      <w:noProof/>
      <w:szCs w:val="28"/>
      <w:lang w:val="vi-VN"/>
    </w:rPr>
  </w:style>
  <w:style w:type="character" w:styleId="Strong">
    <w:name w:val="Strong"/>
    <w:uiPriority w:val="22"/>
    <w:qFormat/>
    <w:rsid w:val="001C6628"/>
    <w:rPr>
      <w:b/>
      <w:lang w:val="en-US"/>
    </w:rPr>
  </w:style>
  <w:style w:type="character" w:customStyle="1" w:styleId="Heading3Char">
    <w:name w:val="Heading 3 Char"/>
    <w:basedOn w:val="DefaultParagraphFont"/>
    <w:link w:val="Heading3"/>
    <w:uiPriority w:val="9"/>
    <w:rsid w:val="001C6628"/>
    <w:rPr>
      <w:rFonts w:asciiTheme="majorHAnsi" w:eastAsiaTheme="majorEastAsia" w:hAnsiTheme="majorHAnsi" w:cstheme="majorBidi"/>
      <w:color w:val="243F60" w:themeColor="accent1" w:themeShade="7F"/>
      <w:sz w:val="24"/>
      <w:szCs w:val="24"/>
    </w:rPr>
  </w:style>
  <w:style w:type="paragraph" w:styleId="ListParagraph">
    <w:name w:val="List Paragraph"/>
    <w:basedOn w:val="Normal"/>
    <w:link w:val="ListParagraphChar"/>
    <w:uiPriority w:val="34"/>
    <w:qFormat/>
    <w:rsid w:val="004A0C12"/>
    <w:pPr>
      <w:ind w:left="720"/>
      <w:contextualSpacing/>
    </w:pPr>
  </w:style>
  <w:style w:type="paragraph" w:styleId="NormalWeb">
    <w:name w:val="Normal (Web)"/>
    <w:basedOn w:val="Normal"/>
    <w:uiPriority w:val="99"/>
    <w:unhideWhenUsed/>
    <w:rsid w:val="00DE4A9D"/>
    <w:rPr>
      <w:rFonts w:cs="Times New Roman"/>
      <w:sz w:val="24"/>
      <w:szCs w:val="24"/>
    </w:rPr>
  </w:style>
  <w:style w:type="paragraph" w:styleId="BalloonText">
    <w:name w:val="Balloon Text"/>
    <w:basedOn w:val="Normal"/>
    <w:link w:val="BalloonTextChar"/>
    <w:uiPriority w:val="99"/>
    <w:semiHidden/>
    <w:unhideWhenUsed/>
    <w:rsid w:val="006114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1468"/>
    <w:rPr>
      <w:rFonts w:ascii="Segoe UI" w:hAnsi="Segoe UI" w:cs="Segoe UI"/>
      <w:sz w:val="18"/>
      <w:szCs w:val="18"/>
    </w:rPr>
  </w:style>
  <w:style w:type="character" w:styleId="CommentReference">
    <w:name w:val="annotation reference"/>
    <w:basedOn w:val="DefaultParagraphFont"/>
    <w:uiPriority w:val="99"/>
    <w:semiHidden/>
    <w:unhideWhenUsed/>
    <w:rsid w:val="00237D0C"/>
    <w:rPr>
      <w:sz w:val="16"/>
      <w:szCs w:val="16"/>
    </w:rPr>
  </w:style>
  <w:style w:type="paragraph" w:styleId="CommentText">
    <w:name w:val="annotation text"/>
    <w:basedOn w:val="Normal"/>
    <w:link w:val="CommentTextChar"/>
    <w:uiPriority w:val="99"/>
    <w:unhideWhenUsed/>
    <w:rsid w:val="00237D0C"/>
    <w:pPr>
      <w:spacing w:line="240" w:lineRule="auto"/>
    </w:pPr>
    <w:rPr>
      <w:sz w:val="20"/>
      <w:szCs w:val="20"/>
    </w:rPr>
  </w:style>
  <w:style w:type="character" w:customStyle="1" w:styleId="CommentTextChar">
    <w:name w:val="Comment Text Char"/>
    <w:basedOn w:val="DefaultParagraphFont"/>
    <w:link w:val="CommentText"/>
    <w:uiPriority w:val="99"/>
    <w:rsid w:val="00237D0C"/>
    <w:rPr>
      <w:sz w:val="20"/>
      <w:szCs w:val="20"/>
    </w:rPr>
  </w:style>
  <w:style w:type="paragraph" w:styleId="CommentSubject">
    <w:name w:val="annotation subject"/>
    <w:basedOn w:val="CommentText"/>
    <w:next w:val="CommentText"/>
    <w:link w:val="CommentSubjectChar"/>
    <w:uiPriority w:val="99"/>
    <w:semiHidden/>
    <w:unhideWhenUsed/>
    <w:rsid w:val="00237D0C"/>
    <w:rPr>
      <w:b/>
      <w:bCs/>
    </w:rPr>
  </w:style>
  <w:style w:type="character" w:customStyle="1" w:styleId="CommentSubjectChar">
    <w:name w:val="Comment Subject Char"/>
    <w:basedOn w:val="CommentTextChar"/>
    <w:link w:val="CommentSubject"/>
    <w:uiPriority w:val="99"/>
    <w:semiHidden/>
    <w:rsid w:val="00237D0C"/>
    <w:rPr>
      <w:b/>
      <w:bCs/>
      <w:sz w:val="20"/>
      <w:szCs w:val="20"/>
    </w:rPr>
  </w:style>
  <w:style w:type="paragraph" w:styleId="Header">
    <w:name w:val="header"/>
    <w:basedOn w:val="Normal"/>
    <w:link w:val="HeaderChar"/>
    <w:uiPriority w:val="99"/>
    <w:unhideWhenUsed/>
    <w:rsid w:val="00FD4A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4A9C"/>
  </w:style>
  <w:style w:type="paragraph" w:styleId="Footer">
    <w:name w:val="footer"/>
    <w:basedOn w:val="Normal"/>
    <w:link w:val="FooterChar"/>
    <w:uiPriority w:val="99"/>
    <w:unhideWhenUsed/>
    <w:rsid w:val="00FD4A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4A9C"/>
  </w:style>
  <w:style w:type="character" w:customStyle="1" w:styleId="ListParagraphChar">
    <w:name w:val="List Paragraph Char"/>
    <w:link w:val="ListParagraph"/>
    <w:uiPriority w:val="34"/>
    <w:qFormat/>
    <w:rsid w:val="005A726E"/>
  </w:style>
  <w:style w:type="character" w:customStyle="1" w:styleId="Heading1Char">
    <w:name w:val="Heading 1 Char"/>
    <w:basedOn w:val="DefaultParagraphFont"/>
    <w:link w:val="Heading1"/>
    <w:uiPriority w:val="9"/>
    <w:qFormat/>
    <w:rsid w:val="00C72A2A"/>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semiHidden/>
    <w:rsid w:val="00AD2A2D"/>
    <w:rPr>
      <w:rFonts w:asciiTheme="majorHAnsi" w:eastAsiaTheme="majorEastAsia" w:hAnsiTheme="majorHAnsi" w:cstheme="majorBidi"/>
      <w:color w:val="365F91" w:themeColor="accent1" w:themeShade="BF"/>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72A2A"/>
    <w:pPr>
      <w:keepNext/>
      <w:keepLines/>
      <w:widowControl w:val="0"/>
      <w:adjustRightInd w:val="0"/>
      <w:spacing w:before="240" w:after="0" w:line="360" w:lineRule="atLeast"/>
      <w:jc w:val="both"/>
      <w:textAlignment w:val="baseline"/>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D2A2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1C662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Heading3"/>
    <w:next w:val="Normal"/>
    <w:link w:val="Heading4Char"/>
    <w:uiPriority w:val="9"/>
    <w:qFormat/>
    <w:rsid w:val="001C6628"/>
    <w:pPr>
      <w:keepNext w:val="0"/>
      <w:keepLines w:val="0"/>
      <w:widowControl w:val="0"/>
      <w:pBdr>
        <w:top w:val="dotted" w:sz="4" w:space="0" w:color="FFFFFF"/>
        <w:left w:val="dotted" w:sz="4" w:space="0" w:color="FFFFFF"/>
        <w:bottom w:val="dotted" w:sz="4" w:space="31" w:color="FFFFFF"/>
        <w:right w:val="dotted" w:sz="4" w:space="0" w:color="FFFFFF"/>
      </w:pBdr>
      <w:spacing w:before="60" w:after="60" w:line="288" w:lineRule="auto"/>
      <w:ind w:firstLine="720"/>
      <w:jc w:val="both"/>
      <w:outlineLvl w:val="3"/>
    </w:pPr>
    <w:rPr>
      <w:rFonts w:ascii="Times New Roman" w:eastAsia="Calibri" w:hAnsi="Times New Roman" w:cs="Times New Roman"/>
      <w:b/>
      <w:noProof/>
      <w:color w:val="auto"/>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A28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1C6628"/>
    <w:rPr>
      <w:rFonts w:eastAsia="Calibri" w:cs="Times New Roman"/>
      <w:b/>
      <w:noProof/>
      <w:szCs w:val="28"/>
      <w:lang w:val="vi-VN"/>
    </w:rPr>
  </w:style>
  <w:style w:type="character" w:styleId="Strong">
    <w:name w:val="Strong"/>
    <w:uiPriority w:val="22"/>
    <w:qFormat/>
    <w:rsid w:val="001C6628"/>
    <w:rPr>
      <w:b/>
      <w:lang w:val="en-US"/>
    </w:rPr>
  </w:style>
  <w:style w:type="character" w:customStyle="1" w:styleId="Heading3Char">
    <w:name w:val="Heading 3 Char"/>
    <w:basedOn w:val="DefaultParagraphFont"/>
    <w:link w:val="Heading3"/>
    <w:uiPriority w:val="9"/>
    <w:rsid w:val="001C6628"/>
    <w:rPr>
      <w:rFonts w:asciiTheme="majorHAnsi" w:eastAsiaTheme="majorEastAsia" w:hAnsiTheme="majorHAnsi" w:cstheme="majorBidi"/>
      <w:color w:val="243F60" w:themeColor="accent1" w:themeShade="7F"/>
      <w:sz w:val="24"/>
      <w:szCs w:val="24"/>
    </w:rPr>
  </w:style>
  <w:style w:type="paragraph" w:styleId="ListParagraph">
    <w:name w:val="List Paragraph"/>
    <w:basedOn w:val="Normal"/>
    <w:link w:val="ListParagraphChar"/>
    <w:uiPriority w:val="34"/>
    <w:qFormat/>
    <w:rsid w:val="004A0C12"/>
    <w:pPr>
      <w:ind w:left="720"/>
      <w:contextualSpacing/>
    </w:pPr>
  </w:style>
  <w:style w:type="paragraph" w:styleId="NormalWeb">
    <w:name w:val="Normal (Web)"/>
    <w:basedOn w:val="Normal"/>
    <w:uiPriority w:val="99"/>
    <w:unhideWhenUsed/>
    <w:rsid w:val="00DE4A9D"/>
    <w:rPr>
      <w:rFonts w:cs="Times New Roman"/>
      <w:sz w:val="24"/>
      <w:szCs w:val="24"/>
    </w:rPr>
  </w:style>
  <w:style w:type="paragraph" w:styleId="BalloonText">
    <w:name w:val="Balloon Text"/>
    <w:basedOn w:val="Normal"/>
    <w:link w:val="BalloonTextChar"/>
    <w:uiPriority w:val="99"/>
    <w:semiHidden/>
    <w:unhideWhenUsed/>
    <w:rsid w:val="006114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1468"/>
    <w:rPr>
      <w:rFonts w:ascii="Segoe UI" w:hAnsi="Segoe UI" w:cs="Segoe UI"/>
      <w:sz w:val="18"/>
      <w:szCs w:val="18"/>
    </w:rPr>
  </w:style>
  <w:style w:type="character" w:styleId="CommentReference">
    <w:name w:val="annotation reference"/>
    <w:basedOn w:val="DefaultParagraphFont"/>
    <w:uiPriority w:val="99"/>
    <w:semiHidden/>
    <w:unhideWhenUsed/>
    <w:rsid w:val="00237D0C"/>
    <w:rPr>
      <w:sz w:val="16"/>
      <w:szCs w:val="16"/>
    </w:rPr>
  </w:style>
  <w:style w:type="paragraph" w:styleId="CommentText">
    <w:name w:val="annotation text"/>
    <w:basedOn w:val="Normal"/>
    <w:link w:val="CommentTextChar"/>
    <w:uiPriority w:val="99"/>
    <w:unhideWhenUsed/>
    <w:rsid w:val="00237D0C"/>
    <w:pPr>
      <w:spacing w:line="240" w:lineRule="auto"/>
    </w:pPr>
    <w:rPr>
      <w:sz w:val="20"/>
      <w:szCs w:val="20"/>
    </w:rPr>
  </w:style>
  <w:style w:type="character" w:customStyle="1" w:styleId="CommentTextChar">
    <w:name w:val="Comment Text Char"/>
    <w:basedOn w:val="DefaultParagraphFont"/>
    <w:link w:val="CommentText"/>
    <w:uiPriority w:val="99"/>
    <w:rsid w:val="00237D0C"/>
    <w:rPr>
      <w:sz w:val="20"/>
      <w:szCs w:val="20"/>
    </w:rPr>
  </w:style>
  <w:style w:type="paragraph" w:styleId="CommentSubject">
    <w:name w:val="annotation subject"/>
    <w:basedOn w:val="CommentText"/>
    <w:next w:val="CommentText"/>
    <w:link w:val="CommentSubjectChar"/>
    <w:uiPriority w:val="99"/>
    <w:semiHidden/>
    <w:unhideWhenUsed/>
    <w:rsid w:val="00237D0C"/>
    <w:rPr>
      <w:b/>
      <w:bCs/>
    </w:rPr>
  </w:style>
  <w:style w:type="character" w:customStyle="1" w:styleId="CommentSubjectChar">
    <w:name w:val="Comment Subject Char"/>
    <w:basedOn w:val="CommentTextChar"/>
    <w:link w:val="CommentSubject"/>
    <w:uiPriority w:val="99"/>
    <w:semiHidden/>
    <w:rsid w:val="00237D0C"/>
    <w:rPr>
      <w:b/>
      <w:bCs/>
      <w:sz w:val="20"/>
      <w:szCs w:val="20"/>
    </w:rPr>
  </w:style>
  <w:style w:type="paragraph" w:styleId="Header">
    <w:name w:val="header"/>
    <w:basedOn w:val="Normal"/>
    <w:link w:val="HeaderChar"/>
    <w:uiPriority w:val="99"/>
    <w:unhideWhenUsed/>
    <w:rsid w:val="00FD4A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4A9C"/>
  </w:style>
  <w:style w:type="paragraph" w:styleId="Footer">
    <w:name w:val="footer"/>
    <w:basedOn w:val="Normal"/>
    <w:link w:val="FooterChar"/>
    <w:uiPriority w:val="99"/>
    <w:unhideWhenUsed/>
    <w:rsid w:val="00FD4A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4A9C"/>
  </w:style>
  <w:style w:type="character" w:customStyle="1" w:styleId="ListParagraphChar">
    <w:name w:val="List Paragraph Char"/>
    <w:link w:val="ListParagraph"/>
    <w:uiPriority w:val="34"/>
    <w:qFormat/>
    <w:rsid w:val="005A726E"/>
  </w:style>
  <w:style w:type="character" w:customStyle="1" w:styleId="Heading1Char">
    <w:name w:val="Heading 1 Char"/>
    <w:basedOn w:val="DefaultParagraphFont"/>
    <w:link w:val="Heading1"/>
    <w:uiPriority w:val="9"/>
    <w:qFormat/>
    <w:rsid w:val="00C72A2A"/>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semiHidden/>
    <w:rsid w:val="00AD2A2D"/>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577857">
      <w:bodyDiv w:val="1"/>
      <w:marLeft w:val="0"/>
      <w:marRight w:val="0"/>
      <w:marTop w:val="0"/>
      <w:marBottom w:val="0"/>
      <w:divBdr>
        <w:top w:val="none" w:sz="0" w:space="0" w:color="auto"/>
        <w:left w:val="none" w:sz="0" w:space="0" w:color="auto"/>
        <w:bottom w:val="none" w:sz="0" w:space="0" w:color="auto"/>
        <w:right w:val="none" w:sz="0" w:space="0" w:color="auto"/>
      </w:divBdr>
    </w:div>
    <w:div w:id="58142008">
      <w:bodyDiv w:val="1"/>
      <w:marLeft w:val="0"/>
      <w:marRight w:val="0"/>
      <w:marTop w:val="0"/>
      <w:marBottom w:val="0"/>
      <w:divBdr>
        <w:top w:val="none" w:sz="0" w:space="0" w:color="auto"/>
        <w:left w:val="none" w:sz="0" w:space="0" w:color="auto"/>
        <w:bottom w:val="none" w:sz="0" w:space="0" w:color="auto"/>
        <w:right w:val="none" w:sz="0" w:space="0" w:color="auto"/>
      </w:divBdr>
    </w:div>
    <w:div w:id="59445993">
      <w:bodyDiv w:val="1"/>
      <w:marLeft w:val="0"/>
      <w:marRight w:val="0"/>
      <w:marTop w:val="0"/>
      <w:marBottom w:val="0"/>
      <w:divBdr>
        <w:top w:val="none" w:sz="0" w:space="0" w:color="auto"/>
        <w:left w:val="none" w:sz="0" w:space="0" w:color="auto"/>
        <w:bottom w:val="none" w:sz="0" w:space="0" w:color="auto"/>
        <w:right w:val="none" w:sz="0" w:space="0" w:color="auto"/>
      </w:divBdr>
    </w:div>
    <w:div w:id="64956814">
      <w:bodyDiv w:val="1"/>
      <w:marLeft w:val="0"/>
      <w:marRight w:val="0"/>
      <w:marTop w:val="0"/>
      <w:marBottom w:val="0"/>
      <w:divBdr>
        <w:top w:val="none" w:sz="0" w:space="0" w:color="auto"/>
        <w:left w:val="none" w:sz="0" w:space="0" w:color="auto"/>
        <w:bottom w:val="none" w:sz="0" w:space="0" w:color="auto"/>
        <w:right w:val="none" w:sz="0" w:space="0" w:color="auto"/>
      </w:divBdr>
    </w:div>
    <w:div w:id="71779279">
      <w:bodyDiv w:val="1"/>
      <w:marLeft w:val="0"/>
      <w:marRight w:val="0"/>
      <w:marTop w:val="0"/>
      <w:marBottom w:val="0"/>
      <w:divBdr>
        <w:top w:val="none" w:sz="0" w:space="0" w:color="auto"/>
        <w:left w:val="none" w:sz="0" w:space="0" w:color="auto"/>
        <w:bottom w:val="none" w:sz="0" w:space="0" w:color="auto"/>
        <w:right w:val="none" w:sz="0" w:space="0" w:color="auto"/>
      </w:divBdr>
    </w:div>
    <w:div w:id="105195521">
      <w:bodyDiv w:val="1"/>
      <w:marLeft w:val="0"/>
      <w:marRight w:val="0"/>
      <w:marTop w:val="0"/>
      <w:marBottom w:val="0"/>
      <w:divBdr>
        <w:top w:val="none" w:sz="0" w:space="0" w:color="auto"/>
        <w:left w:val="none" w:sz="0" w:space="0" w:color="auto"/>
        <w:bottom w:val="none" w:sz="0" w:space="0" w:color="auto"/>
        <w:right w:val="none" w:sz="0" w:space="0" w:color="auto"/>
      </w:divBdr>
    </w:div>
    <w:div w:id="127667404">
      <w:bodyDiv w:val="1"/>
      <w:marLeft w:val="0"/>
      <w:marRight w:val="0"/>
      <w:marTop w:val="0"/>
      <w:marBottom w:val="0"/>
      <w:divBdr>
        <w:top w:val="none" w:sz="0" w:space="0" w:color="auto"/>
        <w:left w:val="none" w:sz="0" w:space="0" w:color="auto"/>
        <w:bottom w:val="none" w:sz="0" w:space="0" w:color="auto"/>
        <w:right w:val="none" w:sz="0" w:space="0" w:color="auto"/>
      </w:divBdr>
    </w:div>
    <w:div w:id="130485523">
      <w:bodyDiv w:val="1"/>
      <w:marLeft w:val="0"/>
      <w:marRight w:val="0"/>
      <w:marTop w:val="0"/>
      <w:marBottom w:val="0"/>
      <w:divBdr>
        <w:top w:val="none" w:sz="0" w:space="0" w:color="auto"/>
        <w:left w:val="none" w:sz="0" w:space="0" w:color="auto"/>
        <w:bottom w:val="none" w:sz="0" w:space="0" w:color="auto"/>
        <w:right w:val="none" w:sz="0" w:space="0" w:color="auto"/>
      </w:divBdr>
    </w:div>
    <w:div w:id="137377853">
      <w:bodyDiv w:val="1"/>
      <w:marLeft w:val="0"/>
      <w:marRight w:val="0"/>
      <w:marTop w:val="0"/>
      <w:marBottom w:val="0"/>
      <w:divBdr>
        <w:top w:val="none" w:sz="0" w:space="0" w:color="auto"/>
        <w:left w:val="none" w:sz="0" w:space="0" w:color="auto"/>
        <w:bottom w:val="none" w:sz="0" w:space="0" w:color="auto"/>
        <w:right w:val="none" w:sz="0" w:space="0" w:color="auto"/>
      </w:divBdr>
    </w:div>
    <w:div w:id="160240237">
      <w:bodyDiv w:val="1"/>
      <w:marLeft w:val="0"/>
      <w:marRight w:val="0"/>
      <w:marTop w:val="0"/>
      <w:marBottom w:val="0"/>
      <w:divBdr>
        <w:top w:val="none" w:sz="0" w:space="0" w:color="auto"/>
        <w:left w:val="none" w:sz="0" w:space="0" w:color="auto"/>
        <w:bottom w:val="none" w:sz="0" w:space="0" w:color="auto"/>
        <w:right w:val="none" w:sz="0" w:space="0" w:color="auto"/>
      </w:divBdr>
    </w:div>
    <w:div w:id="217134151">
      <w:bodyDiv w:val="1"/>
      <w:marLeft w:val="0"/>
      <w:marRight w:val="0"/>
      <w:marTop w:val="0"/>
      <w:marBottom w:val="0"/>
      <w:divBdr>
        <w:top w:val="none" w:sz="0" w:space="0" w:color="auto"/>
        <w:left w:val="none" w:sz="0" w:space="0" w:color="auto"/>
        <w:bottom w:val="none" w:sz="0" w:space="0" w:color="auto"/>
        <w:right w:val="none" w:sz="0" w:space="0" w:color="auto"/>
      </w:divBdr>
    </w:div>
    <w:div w:id="242186904">
      <w:bodyDiv w:val="1"/>
      <w:marLeft w:val="0"/>
      <w:marRight w:val="0"/>
      <w:marTop w:val="0"/>
      <w:marBottom w:val="0"/>
      <w:divBdr>
        <w:top w:val="none" w:sz="0" w:space="0" w:color="auto"/>
        <w:left w:val="none" w:sz="0" w:space="0" w:color="auto"/>
        <w:bottom w:val="none" w:sz="0" w:space="0" w:color="auto"/>
        <w:right w:val="none" w:sz="0" w:space="0" w:color="auto"/>
      </w:divBdr>
    </w:div>
    <w:div w:id="273513396">
      <w:bodyDiv w:val="1"/>
      <w:marLeft w:val="0"/>
      <w:marRight w:val="0"/>
      <w:marTop w:val="0"/>
      <w:marBottom w:val="0"/>
      <w:divBdr>
        <w:top w:val="none" w:sz="0" w:space="0" w:color="auto"/>
        <w:left w:val="none" w:sz="0" w:space="0" w:color="auto"/>
        <w:bottom w:val="none" w:sz="0" w:space="0" w:color="auto"/>
        <w:right w:val="none" w:sz="0" w:space="0" w:color="auto"/>
      </w:divBdr>
    </w:div>
    <w:div w:id="288248854">
      <w:bodyDiv w:val="1"/>
      <w:marLeft w:val="0"/>
      <w:marRight w:val="0"/>
      <w:marTop w:val="0"/>
      <w:marBottom w:val="0"/>
      <w:divBdr>
        <w:top w:val="none" w:sz="0" w:space="0" w:color="auto"/>
        <w:left w:val="none" w:sz="0" w:space="0" w:color="auto"/>
        <w:bottom w:val="none" w:sz="0" w:space="0" w:color="auto"/>
        <w:right w:val="none" w:sz="0" w:space="0" w:color="auto"/>
      </w:divBdr>
    </w:div>
    <w:div w:id="313997023">
      <w:bodyDiv w:val="1"/>
      <w:marLeft w:val="0"/>
      <w:marRight w:val="0"/>
      <w:marTop w:val="0"/>
      <w:marBottom w:val="0"/>
      <w:divBdr>
        <w:top w:val="none" w:sz="0" w:space="0" w:color="auto"/>
        <w:left w:val="none" w:sz="0" w:space="0" w:color="auto"/>
        <w:bottom w:val="none" w:sz="0" w:space="0" w:color="auto"/>
        <w:right w:val="none" w:sz="0" w:space="0" w:color="auto"/>
      </w:divBdr>
    </w:div>
    <w:div w:id="358700307">
      <w:bodyDiv w:val="1"/>
      <w:marLeft w:val="0"/>
      <w:marRight w:val="0"/>
      <w:marTop w:val="0"/>
      <w:marBottom w:val="0"/>
      <w:divBdr>
        <w:top w:val="none" w:sz="0" w:space="0" w:color="auto"/>
        <w:left w:val="none" w:sz="0" w:space="0" w:color="auto"/>
        <w:bottom w:val="none" w:sz="0" w:space="0" w:color="auto"/>
        <w:right w:val="none" w:sz="0" w:space="0" w:color="auto"/>
      </w:divBdr>
    </w:div>
    <w:div w:id="386104356">
      <w:bodyDiv w:val="1"/>
      <w:marLeft w:val="0"/>
      <w:marRight w:val="0"/>
      <w:marTop w:val="0"/>
      <w:marBottom w:val="0"/>
      <w:divBdr>
        <w:top w:val="none" w:sz="0" w:space="0" w:color="auto"/>
        <w:left w:val="none" w:sz="0" w:space="0" w:color="auto"/>
        <w:bottom w:val="none" w:sz="0" w:space="0" w:color="auto"/>
        <w:right w:val="none" w:sz="0" w:space="0" w:color="auto"/>
      </w:divBdr>
    </w:div>
    <w:div w:id="386488937">
      <w:bodyDiv w:val="1"/>
      <w:marLeft w:val="0"/>
      <w:marRight w:val="0"/>
      <w:marTop w:val="0"/>
      <w:marBottom w:val="0"/>
      <w:divBdr>
        <w:top w:val="none" w:sz="0" w:space="0" w:color="auto"/>
        <w:left w:val="none" w:sz="0" w:space="0" w:color="auto"/>
        <w:bottom w:val="none" w:sz="0" w:space="0" w:color="auto"/>
        <w:right w:val="none" w:sz="0" w:space="0" w:color="auto"/>
      </w:divBdr>
    </w:div>
    <w:div w:id="405542338">
      <w:bodyDiv w:val="1"/>
      <w:marLeft w:val="0"/>
      <w:marRight w:val="0"/>
      <w:marTop w:val="0"/>
      <w:marBottom w:val="0"/>
      <w:divBdr>
        <w:top w:val="none" w:sz="0" w:space="0" w:color="auto"/>
        <w:left w:val="none" w:sz="0" w:space="0" w:color="auto"/>
        <w:bottom w:val="none" w:sz="0" w:space="0" w:color="auto"/>
        <w:right w:val="none" w:sz="0" w:space="0" w:color="auto"/>
      </w:divBdr>
    </w:div>
    <w:div w:id="444927065">
      <w:bodyDiv w:val="1"/>
      <w:marLeft w:val="0"/>
      <w:marRight w:val="0"/>
      <w:marTop w:val="0"/>
      <w:marBottom w:val="0"/>
      <w:divBdr>
        <w:top w:val="none" w:sz="0" w:space="0" w:color="auto"/>
        <w:left w:val="none" w:sz="0" w:space="0" w:color="auto"/>
        <w:bottom w:val="none" w:sz="0" w:space="0" w:color="auto"/>
        <w:right w:val="none" w:sz="0" w:space="0" w:color="auto"/>
      </w:divBdr>
    </w:div>
    <w:div w:id="471337854">
      <w:bodyDiv w:val="1"/>
      <w:marLeft w:val="0"/>
      <w:marRight w:val="0"/>
      <w:marTop w:val="0"/>
      <w:marBottom w:val="0"/>
      <w:divBdr>
        <w:top w:val="none" w:sz="0" w:space="0" w:color="auto"/>
        <w:left w:val="none" w:sz="0" w:space="0" w:color="auto"/>
        <w:bottom w:val="none" w:sz="0" w:space="0" w:color="auto"/>
        <w:right w:val="none" w:sz="0" w:space="0" w:color="auto"/>
      </w:divBdr>
    </w:div>
    <w:div w:id="484009149">
      <w:bodyDiv w:val="1"/>
      <w:marLeft w:val="0"/>
      <w:marRight w:val="0"/>
      <w:marTop w:val="0"/>
      <w:marBottom w:val="0"/>
      <w:divBdr>
        <w:top w:val="none" w:sz="0" w:space="0" w:color="auto"/>
        <w:left w:val="none" w:sz="0" w:space="0" w:color="auto"/>
        <w:bottom w:val="none" w:sz="0" w:space="0" w:color="auto"/>
        <w:right w:val="none" w:sz="0" w:space="0" w:color="auto"/>
      </w:divBdr>
    </w:div>
    <w:div w:id="490558129">
      <w:bodyDiv w:val="1"/>
      <w:marLeft w:val="0"/>
      <w:marRight w:val="0"/>
      <w:marTop w:val="0"/>
      <w:marBottom w:val="0"/>
      <w:divBdr>
        <w:top w:val="none" w:sz="0" w:space="0" w:color="auto"/>
        <w:left w:val="none" w:sz="0" w:space="0" w:color="auto"/>
        <w:bottom w:val="none" w:sz="0" w:space="0" w:color="auto"/>
        <w:right w:val="none" w:sz="0" w:space="0" w:color="auto"/>
      </w:divBdr>
    </w:div>
    <w:div w:id="551845027">
      <w:bodyDiv w:val="1"/>
      <w:marLeft w:val="0"/>
      <w:marRight w:val="0"/>
      <w:marTop w:val="0"/>
      <w:marBottom w:val="0"/>
      <w:divBdr>
        <w:top w:val="none" w:sz="0" w:space="0" w:color="auto"/>
        <w:left w:val="none" w:sz="0" w:space="0" w:color="auto"/>
        <w:bottom w:val="none" w:sz="0" w:space="0" w:color="auto"/>
        <w:right w:val="none" w:sz="0" w:space="0" w:color="auto"/>
      </w:divBdr>
    </w:div>
    <w:div w:id="557327669">
      <w:bodyDiv w:val="1"/>
      <w:marLeft w:val="0"/>
      <w:marRight w:val="0"/>
      <w:marTop w:val="0"/>
      <w:marBottom w:val="0"/>
      <w:divBdr>
        <w:top w:val="none" w:sz="0" w:space="0" w:color="auto"/>
        <w:left w:val="none" w:sz="0" w:space="0" w:color="auto"/>
        <w:bottom w:val="none" w:sz="0" w:space="0" w:color="auto"/>
        <w:right w:val="none" w:sz="0" w:space="0" w:color="auto"/>
      </w:divBdr>
    </w:div>
    <w:div w:id="561253144">
      <w:bodyDiv w:val="1"/>
      <w:marLeft w:val="0"/>
      <w:marRight w:val="0"/>
      <w:marTop w:val="0"/>
      <w:marBottom w:val="0"/>
      <w:divBdr>
        <w:top w:val="none" w:sz="0" w:space="0" w:color="auto"/>
        <w:left w:val="none" w:sz="0" w:space="0" w:color="auto"/>
        <w:bottom w:val="none" w:sz="0" w:space="0" w:color="auto"/>
        <w:right w:val="none" w:sz="0" w:space="0" w:color="auto"/>
      </w:divBdr>
    </w:div>
    <w:div w:id="567114882">
      <w:bodyDiv w:val="1"/>
      <w:marLeft w:val="0"/>
      <w:marRight w:val="0"/>
      <w:marTop w:val="0"/>
      <w:marBottom w:val="0"/>
      <w:divBdr>
        <w:top w:val="none" w:sz="0" w:space="0" w:color="auto"/>
        <w:left w:val="none" w:sz="0" w:space="0" w:color="auto"/>
        <w:bottom w:val="none" w:sz="0" w:space="0" w:color="auto"/>
        <w:right w:val="none" w:sz="0" w:space="0" w:color="auto"/>
      </w:divBdr>
    </w:div>
    <w:div w:id="607542139">
      <w:bodyDiv w:val="1"/>
      <w:marLeft w:val="0"/>
      <w:marRight w:val="0"/>
      <w:marTop w:val="0"/>
      <w:marBottom w:val="0"/>
      <w:divBdr>
        <w:top w:val="none" w:sz="0" w:space="0" w:color="auto"/>
        <w:left w:val="none" w:sz="0" w:space="0" w:color="auto"/>
        <w:bottom w:val="none" w:sz="0" w:space="0" w:color="auto"/>
        <w:right w:val="none" w:sz="0" w:space="0" w:color="auto"/>
      </w:divBdr>
    </w:div>
    <w:div w:id="625041383">
      <w:bodyDiv w:val="1"/>
      <w:marLeft w:val="0"/>
      <w:marRight w:val="0"/>
      <w:marTop w:val="0"/>
      <w:marBottom w:val="0"/>
      <w:divBdr>
        <w:top w:val="none" w:sz="0" w:space="0" w:color="auto"/>
        <w:left w:val="none" w:sz="0" w:space="0" w:color="auto"/>
        <w:bottom w:val="none" w:sz="0" w:space="0" w:color="auto"/>
        <w:right w:val="none" w:sz="0" w:space="0" w:color="auto"/>
      </w:divBdr>
    </w:div>
    <w:div w:id="675423731">
      <w:bodyDiv w:val="1"/>
      <w:marLeft w:val="0"/>
      <w:marRight w:val="0"/>
      <w:marTop w:val="0"/>
      <w:marBottom w:val="0"/>
      <w:divBdr>
        <w:top w:val="none" w:sz="0" w:space="0" w:color="auto"/>
        <w:left w:val="none" w:sz="0" w:space="0" w:color="auto"/>
        <w:bottom w:val="none" w:sz="0" w:space="0" w:color="auto"/>
        <w:right w:val="none" w:sz="0" w:space="0" w:color="auto"/>
      </w:divBdr>
    </w:div>
    <w:div w:id="692996416">
      <w:bodyDiv w:val="1"/>
      <w:marLeft w:val="0"/>
      <w:marRight w:val="0"/>
      <w:marTop w:val="0"/>
      <w:marBottom w:val="0"/>
      <w:divBdr>
        <w:top w:val="none" w:sz="0" w:space="0" w:color="auto"/>
        <w:left w:val="none" w:sz="0" w:space="0" w:color="auto"/>
        <w:bottom w:val="none" w:sz="0" w:space="0" w:color="auto"/>
        <w:right w:val="none" w:sz="0" w:space="0" w:color="auto"/>
      </w:divBdr>
    </w:div>
    <w:div w:id="725109789">
      <w:bodyDiv w:val="1"/>
      <w:marLeft w:val="0"/>
      <w:marRight w:val="0"/>
      <w:marTop w:val="0"/>
      <w:marBottom w:val="0"/>
      <w:divBdr>
        <w:top w:val="none" w:sz="0" w:space="0" w:color="auto"/>
        <w:left w:val="none" w:sz="0" w:space="0" w:color="auto"/>
        <w:bottom w:val="none" w:sz="0" w:space="0" w:color="auto"/>
        <w:right w:val="none" w:sz="0" w:space="0" w:color="auto"/>
      </w:divBdr>
    </w:div>
    <w:div w:id="735278085">
      <w:bodyDiv w:val="1"/>
      <w:marLeft w:val="0"/>
      <w:marRight w:val="0"/>
      <w:marTop w:val="0"/>
      <w:marBottom w:val="0"/>
      <w:divBdr>
        <w:top w:val="none" w:sz="0" w:space="0" w:color="auto"/>
        <w:left w:val="none" w:sz="0" w:space="0" w:color="auto"/>
        <w:bottom w:val="none" w:sz="0" w:space="0" w:color="auto"/>
        <w:right w:val="none" w:sz="0" w:space="0" w:color="auto"/>
      </w:divBdr>
    </w:div>
    <w:div w:id="737022763">
      <w:bodyDiv w:val="1"/>
      <w:marLeft w:val="0"/>
      <w:marRight w:val="0"/>
      <w:marTop w:val="0"/>
      <w:marBottom w:val="0"/>
      <w:divBdr>
        <w:top w:val="none" w:sz="0" w:space="0" w:color="auto"/>
        <w:left w:val="none" w:sz="0" w:space="0" w:color="auto"/>
        <w:bottom w:val="none" w:sz="0" w:space="0" w:color="auto"/>
        <w:right w:val="none" w:sz="0" w:space="0" w:color="auto"/>
      </w:divBdr>
    </w:div>
    <w:div w:id="753361407">
      <w:bodyDiv w:val="1"/>
      <w:marLeft w:val="0"/>
      <w:marRight w:val="0"/>
      <w:marTop w:val="0"/>
      <w:marBottom w:val="0"/>
      <w:divBdr>
        <w:top w:val="none" w:sz="0" w:space="0" w:color="auto"/>
        <w:left w:val="none" w:sz="0" w:space="0" w:color="auto"/>
        <w:bottom w:val="none" w:sz="0" w:space="0" w:color="auto"/>
        <w:right w:val="none" w:sz="0" w:space="0" w:color="auto"/>
      </w:divBdr>
    </w:div>
    <w:div w:id="772626391">
      <w:bodyDiv w:val="1"/>
      <w:marLeft w:val="0"/>
      <w:marRight w:val="0"/>
      <w:marTop w:val="0"/>
      <w:marBottom w:val="0"/>
      <w:divBdr>
        <w:top w:val="none" w:sz="0" w:space="0" w:color="auto"/>
        <w:left w:val="none" w:sz="0" w:space="0" w:color="auto"/>
        <w:bottom w:val="none" w:sz="0" w:space="0" w:color="auto"/>
        <w:right w:val="none" w:sz="0" w:space="0" w:color="auto"/>
      </w:divBdr>
    </w:div>
    <w:div w:id="784082030">
      <w:bodyDiv w:val="1"/>
      <w:marLeft w:val="0"/>
      <w:marRight w:val="0"/>
      <w:marTop w:val="0"/>
      <w:marBottom w:val="0"/>
      <w:divBdr>
        <w:top w:val="none" w:sz="0" w:space="0" w:color="auto"/>
        <w:left w:val="none" w:sz="0" w:space="0" w:color="auto"/>
        <w:bottom w:val="none" w:sz="0" w:space="0" w:color="auto"/>
        <w:right w:val="none" w:sz="0" w:space="0" w:color="auto"/>
      </w:divBdr>
    </w:div>
    <w:div w:id="785927638">
      <w:bodyDiv w:val="1"/>
      <w:marLeft w:val="0"/>
      <w:marRight w:val="0"/>
      <w:marTop w:val="0"/>
      <w:marBottom w:val="0"/>
      <w:divBdr>
        <w:top w:val="none" w:sz="0" w:space="0" w:color="auto"/>
        <w:left w:val="none" w:sz="0" w:space="0" w:color="auto"/>
        <w:bottom w:val="none" w:sz="0" w:space="0" w:color="auto"/>
        <w:right w:val="none" w:sz="0" w:space="0" w:color="auto"/>
      </w:divBdr>
    </w:div>
    <w:div w:id="804858012">
      <w:bodyDiv w:val="1"/>
      <w:marLeft w:val="0"/>
      <w:marRight w:val="0"/>
      <w:marTop w:val="0"/>
      <w:marBottom w:val="0"/>
      <w:divBdr>
        <w:top w:val="none" w:sz="0" w:space="0" w:color="auto"/>
        <w:left w:val="none" w:sz="0" w:space="0" w:color="auto"/>
        <w:bottom w:val="none" w:sz="0" w:space="0" w:color="auto"/>
        <w:right w:val="none" w:sz="0" w:space="0" w:color="auto"/>
      </w:divBdr>
    </w:div>
    <w:div w:id="823012440">
      <w:bodyDiv w:val="1"/>
      <w:marLeft w:val="0"/>
      <w:marRight w:val="0"/>
      <w:marTop w:val="0"/>
      <w:marBottom w:val="0"/>
      <w:divBdr>
        <w:top w:val="none" w:sz="0" w:space="0" w:color="auto"/>
        <w:left w:val="none" w:sz="0" w:space="0" w:color="auto"/>
        <w:bottom w:val="none" w:sz="0" w:space="0" w:color="auto"/>
        <w:right w:val="none" w:sz="0" w:space="0" w:color="auto"/>
      </w:divBdr>
    </w:div>
    <w:div w:id="837312720">
      <w:bodyDiv w:val="1"/>
      <w:marLeft w:val="0"/>
      <w:marRight w:val="0"/>
      <w:marTop w:val="0"/>
      <w:marBottom w:val="0"/>
      <w:divBdr>
        <w:top w:val="none" w:sz="0" w:space="0" w:color="auto"/>
        <w:left w:val="none" w:sz="0" w:space="0" w:color="auto"/>
        <w:bottom w:val="none" w:sz="0" w:space="0" w:color="auto"/>
        <w:right w:val="none" w:sz="0" w:space="0" w:color="auto"/>
      </w:divBdr>
    </w:div>
    <w:div w:id="884873144">
      <w:bodyDiv w:val="1"/>
      <w:marLeft w:val="0"/>
      <w:marRight w:val="0"/>
      <w:marTop w:val="0"/>
      <w:marBottom w:val="0"/>
      <w:divBdr>
        <w:top w:val="none" w:sz="0" w:space="0" w:color="auto"/>
        <w:left w:val="none" w:sz="0" w:space="0" w:color="auto"/>
        <w:bottom w:val="none" w:sz="0" w:space="0" w:color="auto"/>
        <w:right w:val="none" w:sz="0" w:space="0" w:color="auto"/>
      </w:divBdr>
    </w:div>
    <w:div w:id="905146026">
      <w:bodyDiv w:val="1"/>
      <w:marLeft w:val="0"/>
      <w:marRight w:val="0"/>
      <w:marTop w:val="0"/>
      <w:marBottom w:val="0"/>
      <w:divBdr>
        <w:top w:val="none" w:sz="0" w:space="0" w:color="auto"/>
        <w:left w:val="none" w:sz="0" w:space="0" w:color="auto"/>
        <w:bottom w:val="none" w:sz="0" w:space="0" w:color="auto"/>
        <w:right w:val="none" w:sz="0" w:space="0" w:color="auto"/>
      </w:divBdr>
    </w:div>
    <w:div w:id="962273738">
      <w:bodyDiv w:val="1"/>
      <w:marLeft w:val="0"/>
      <w:marRight w:val="0"/>
      <w:marTop w:val="0"/>
      <w:marBottom w:val="0"/>
      <w:divBdr>
        <w:top w:val="none" w:sz="0" w:space="0" w:color="auto"/>
        <w:left w:val="none" w:sz="0" w:space="0" w:color="auto"/>
        <w:bottom w:val="none" w:sz="0" w:space="0" w:color="auto"/>
        <w:right w:val="none" w:sz="0" w:space="0" w:color="auto"/>
      </w:divBdr>
    </w:div>
    <w:div w:id="996112348">
      <w:bodyDiv w:val="1"/>
      <w:marLeft w:val="0"/>
      <w:marRight w:val="0"/>
      <w:marTop w:val="0"/>
      <w:marBottom w:val="0"/>
      <w:divBdr>
        <w:top w:val="none" w:sz="0" w:space="0" w:color="auto"/>
        <w:left w:val="none" w:sz="0" w:space="0" w:color="auto"/>
        <w:bottom w:val="none" w:sz="0" w:space="0" w:color="auto"/>
        <w:right w:val="none" w:sz="0" w:space="0" w:color="auto"/>
      </w:divBdr>
    </w:div>
    <w:div w:id="1010253436">
      <w:bodyDiv w:val="1"/>
      <w:marLeft w:val="0"/>
      <w:marRight w:val="0"/>
      <w:marTop w:val="0"/>
      <w:marBottom w:val="0"/>
      <w:divBdr>
        <w:top w:val="none" w:sz="0" w:space="0" w:color="auto"/>
        <w:left w:val="none" w:sz="0" w:space="0" w:color="auto"/>
        <w:bottom w:val="none" w:sz="0" w:space="0" w:color="auto"/>
        <w:right w:val="none" w:sz="0" w:space="0" w:color="auto"/>
      </w:divBdr>
    </w:div>
    <w:div w:id="1035274809">
      <w:bodyDiv w:val="1"/>
      <w:marLeft w:val="0"/>
      <w:marRight w:val="0"/>
      <w:marTop w:val="0"/>
      <w:marBottom w:val="0"/>
      <w:divBdr>
        <w:top w:val="none" w:sz="0" w:space="0" w:color="auto"/>
        <w:left w:val="none" w:sz="0" w:space="0" w:color="auto"/>
        <w:bottom w:val="none" w:sz="0" w:space="0" w:color="auto"/>
        <w:right w:val="none" w:sz="0" w:space="0" w:color="auto"/>
      </w:divBdr>
    </w:div>
    <w:div w:id="1040129757">
      <w:bodyDiv w:val="1"/>
      <w:marLeft w:val="0"/>
      <w:marRight w:val="0"/>
      <w:marTop w:val="0"/>
      <w:marBottom w:val="0"/>
      <w:divBdr>
        <w:top w:val="none" w:sz="0" w:space="0" w:color="auto"/>
        <w:left w:val="none" w:sz="0" w:space="0" w:color="auto"/>
        <w:bottom w:val="none" w:sz="0" w:space="0" w:color="auto"/>
        <w:right w:val="none" w:sz="0" w:space="0" w:color="auto"/>
      </w:divBdr>
    </w:div>
    <w:div w:id="1087922845">
      <w:bodyDiv w:val="1"/>
      <w:marLeft w:val="0"/>
      <w:marRight w:val="0"/>
      <w:marTop w:val="0"/>
      <w:marBottom w:val="0"/>
      <w:divBdr>
        <w:top w:val="none" w:sz="0" w:space="0" w:color="auto"/>
        <w:left w:val="none" w:sz="0" w:space="0" w:color="auto"/>
        <w:bottom w:val="none" w:sz="0" w:space="0" w:color="auto"/>
        <w:right w:val="none" w:sz="0" w:space="0" w:color="auto"/>
      </w:divBdr>
    </w:div>
    <w:div w:id="1105463799">
      <w:bodyDiv w:val="1"/>
      <w:marLeft w:val="0"/>
      <w:marRight w:val="0"/>
      <w:marTop w:val="0"/>
      <w:marBottom w:val="0"/>
      <w:divBdr>
        <w:top w:val="none" w:sz="0" w:space="0" w:color="auto"/>
        <w:left w:val="none" w:sz="0" w:space="0" w:color="auto"/>
        <w:bottom w:val="none" w:sz="0" w:space="0" w:color="auto"/>
        <w:right w:val="none" w:sz="0" w:space="0" w:color="auto"/>
      </w:divBdr>
    </w:div>
    <w:div w:id="1112936489">
      <w:bodyDiv w:val="1"/>
      <w:marLeft w:val="0"/>
      <w:marRight w:val="0"/>
      <w:marTop w:val="0"/>
      <w:marBottom w:val="0"/>
      <w:divBdr>
        <w:top w:val="none" w:sz="0" w:space="0" w:color="auto"/>
        <w:left w:val="none" w:sz="0" w:space="0" w:color="auto"/>
        <w:bottom w:val="none" w:sz="0" w:space="0" w:color="auto"/>
        <w:right w:val="none" w:sz="0" w:space="0" w:color="auto"/>
      </w:divBdr>
    </w:div>
    <w:div w:id="1114789323">
      <w:bodyDiv w:val="1"/>
      <w:marLeft w:val="0"/>
      <w:marRight w:val="0"/>
      <w:marTop w:val="0"/>
      <w:marBottom w:val="0"/>
      <w:divBdr>
        <w:top w:val="none" w:sz="0" w:space="0" w:color="auto"/>
        <w:left w:val="none" w:sz="0" w:space="0" w:color="auto"/>
        <w:bottom w:val="none" w:sz="0" w:space="0" w:color="auto"/>
        <w:right w:val="none" w:sz="0" w:space="0" w:color="auto"/>
      </w:divBdr>
    </w:div>
    <w:div w:id="1164391284">
      <w:bodyDiv w:val="1"/>
      <w:marLeft w:val="0"/>
      <w:marRight w:val="0"/>
      <w:marTop w:val="0"/>
      <w:marBottom w:val="0"/>
      <w:divBdr>
        <w:top w:val="none" w:sz="0" w:space="0" w:color="auto"/>
        <w:left w:val="none" w:sz="0" w:space="0" w:color="auto"/>
        <w:bottom w:val="none" w:sz="0" w:space="0" w:color="auto"/>
        <w:right w:val="none" w:sz="0" w:space="0" w:color="auto"/>
      </w:divBdr>
    </w:div>
    <w:div w:id="1214273751">
      <w:bodyDiv w:val="1"/>
      <w:marLeft w:val="0"/>
      <w:marRight w:val="0"/>
      <w:marTop w:val="0"/>
      <w:marBottom w:val="0"/>
      <w:divBdr>
        <w:top w:val="none" w:sz="0" w:space="0" w:color="auto"/>
        <w:left w:val="none" w:sz="0" w:space="0" w:color="auto"/>
        <w:bottom w:val="none" w:sz="0" w:space="0" w:color="auto"/>
        <w:right w:val="none" w:sz="0" w:space="0" w:color="auto"/>
      </w:divBdr>
    </w:div>
    <w:div w:id="1217163432">
      <w:bodyDiv w:val="1"/>
      <w:marLeft w:val="0"/>
      <w:marRight w:val="0"/>
      <w:marTop w:val="0"/>
      <w:marBottom w:val="0"/>
      <w:divBdr>
        <w:top w:val="none" w:sz="0" w:space="0" w:color="auto"/>
        <w:left w:val="none" w:sz="0" w:space="0" w:color="auto"/>
        <w:bottom w:val="none" w:sz="0" w:space="0" w:color="auto"/>
        <w:right w:val="none" w:sz="0" w:space="0" w:color="auto"/>
      </w:divBdr>
    </w:div>
    <w:div w:id="1222473749">
      <w:bodyDiv w:val="1"/>
      <w:marLeft w:val="0"/>
      <w:marRight w:val="0"/>
      <w:marTop w:val="0"/>
      <w:marBottom w:val="0"/>
      <w:divBdr>
        <w:top w:val="none" w:sz="0" w:space="0" w:color="auto"/>
        <w:left w:val="none" w:sz="0" w:space="0" w:color="auto"/>
        <w:bottom w:val="none" w:sz="0" w:space="0" w:color="auto"/>
        <w:right w:val="none" w:sz="0" w:space="0" w:color="auto"/>
      </w:divBdr>
    </w:div>
    <w:div w:id="1245721434">
      <w:bodyDiv w:val="1"/>
      <w:marLeft w:val="0"/>
      <w:marRight w:val="0"/>
      <w:marTop w:val="0"/>
      <w:marBottom w:val="0"/>
      <w:divBdr>
        <w:top w:val="none" w:sz="0" w:space="0" w:color="auto"/>
        <w:left w:val="none" w:sz="0" w:space="0" w:color="auto"/>
        <w:bottom w:val="none" w:sz="0" w:space="0" w:color="auto"/>
        <w:right w:val="none" w:sz="0" w:space="0" w:color="auto"/>
      </w:divBdr>
    </w:div>
    <w:div w:id="1256935381">
      <w:bodyDiv w:val="1"/>
      <w:marLeft w:val="0"/>
      <w:marRight w:val="0"/>
      <w:marTop w:val="0"/>
      <w:marBottom w:val="0"/>
      <w:divBdr>
        <w:top w:val="none" w:sz="0" w:space="0" w:color="auto"/>
        <w:left w:val="none" w:sz="0" w:space="0" w:color="auto"/>
        <w:bottom w:val="none" w:sz="0" w:space="0" w:color="auto"/>
        <w:right w:val="none" w:sz="0" w:space="0" w:color="auto"/>
      </w:divBdr>
    </w:div>
    <w:div w:id="1262685718">
      <w:bodyDiv w:val="1"/>
      <w:marLeft w:val="0"/>
      <w:marRight w:val="0"/>
      <w:marTop w:val="0"/>
      <w:marBottom w:val="0"/>
      <w:divBdr>
        <w:top w:val="none" w:sz="0" w:space="0" w:color="auto"/>
        <w:left w:val="none" w:sz="0" w:space="0" w:color="auto"/>
        <w:bottom w:val="none" w:sz="0" w:space="0" w:color="auto"/>
        <w:right w:val="none" w:sz="0" w:space="0" w:color="auto"/>
      </w:divBdr>
    </w:div>
    <w:div w:id="1268586683">
      <w:bodyDiv w:val="1"/>
      <w:marLeft w:val="0"/>
      <w:marRight w:val="0"/>
      <w:marTop w:val="0"/>
      <w:marBottom w:val="0"/>
      <w:divBdr>
        <w:top w:val="none" w:sz="0" w:space="0" w:color="auto"/>
        <w:left w:val="none" w:sz="0" w:space="0" w:color="auto"/>
        <w:bottom w:val="none" w:sz="0" w:space="0" w:color="auto"/>
        <w:right w:val="none" w:sz="0" w:space="0" w:color="auto"/>
      </w:divBdr>
    </w:div>
    <w:div w:id="1275281966">
      <w:bodyDiv w:val="1"/>
      <w:marLeft w:val="0"/>
      <w:marRight w:val="0"/>
      <w:marTop w:val="0"/>
      <w:marBottom w:val="0"/>
      <w:divBdr>
        <w:top w:val="none" w:sz="0" w:space="0" w:color="auto"/>
        <w:left w:val="none" w:sz="0" w:space="0" w:color="auto"/>
        <w:bottom w:val="none" w:sz="0" w:space="0" w:color="auto"/>
        <w:right w:val="none" w:sz="0" w:space="0" w:color="auto"/>
      </w:divBdr>
    </w:div>
    <w:div w:id="1342122949">
      <w:bodyDiv w:val="1"/>
      <w:marLeft w:val="0"/>
      <w:marRight w:val="0"/>
      <w:marTop w:val="0"/>
      <w:marBottom w:val="0"/>
      <w:divBdr>
        <w:top w:val="none" w:sz="0" w:space="0" w:color="auto"/>
        <w:left w:val="none" w:sz="0" w:space="0" w:color="auto"/>
        <w:bottom w:val="none" w:sz="0" w:space="0" w:color="auto"/>
        <w:right w:val="none" w:sz="0" w:space="0" w:color="auto"/>
      </w:divBdr>
    </w:div>
    <w:div w:id="1369256980">
      <w:bodyDiv w:val="1"/>
      <w:marLeft w:val="0"/>
      <w:marRight w:val="0"/>
      <w:marTop w:val="0"/>
      <w:marBottom w:val="0"/>
      <w:divBdr>
        <w:top w:val="none" w:sz="0" w:space="0" w:color="auto"/>
        <w:left w:val="none" w:sz="0" w:space="0" w:color="auto"/>
        <w:bottom w:val="none" w:sz="0" w:space="0" w:color="auto"/>
        <w:right w:val="none" w:sz="0" w:space="0" w:color="auto"/>
      </w:divBdr>
    </w:div>
    <w:div w:id="1381049671">
      <w:bodyDiv w:val="1"/>
      <w:marLeft w:val="0"/>
      <w:marRight w:val="0"/>
      <w:marTop w:val="0"/>
      <w:marBottom w:val="0"/>
      <w:divBdr>
        <w:top w:val="none" w:sz="0" w:space="0" w:color="auto"/>
        <w:left w:val="none" w:sz="0" w:space="0" w:color="auto"/>
        <w:bottom w:val="none" w:sz="0" w:space="0" w:color="auto"/>
        <w:right w:val="none" w:sz="0" w:space="0" w:color="auto"/>
      </w:divBdr>
    </w:div>
    <w:div w:id="1390765922">
      <w:bodyDiv w:val="1"/>
      <w:marLeft w:val="0"/>
      <w:marRight w:val="0"/>
      <w:marTop w:val="0"/>
      <w:marBottom w:val="0"/>
      <w:divBdr>
        <w:top w:val="none" w:sz="0" w:space="0" w:color="auto"/>
        <w:left w:val="none" w:sz="0" w:space="0" w:color="auto"/>
        <w:bottom w:val="none" w:sz="0" w:space="0" w:color="auto"/>
        <w:right w:val="none" w:sz="0" w:space="0" w:color="auto"/>
      </w:divBdr>
    </w:div>
    <w:div w:id="1398094493">
      <w:bodyDiv w:val="1"/>
      <w:marLeft w:val="0"/>
      <w:marRight w:val="0"/>
      <w:marTop w:val="0"/>
      <w:marBottom w:val="0"/>
      <w:divBdr>
        <w:top w:val="none" w:sz="0" w:space="0" w:color="auto"/>
        <w:left w:val="none" w:sz="0" w:space="0" w:color="auto"/>
        <w:bottom w:val="none" w:sz="0" w:space="0" w:color="auto"/>
        <w:right w:val="none" w:sz="0" w:space="0" w:color="auto"/>
      </w:divBdr>
    </w:div>
    <w:div w:id="1420561515">
      <w:bodyDiv w:val="1"/>
      <w:marLeft w:val="0"/>
      <w:marRight w:val="0"/>
      <w:marTop w:val="0"/>
      <w:marBottom w:val="0"/>
      <w:divBdr>
        <w:top w:val="none" w:sz="0" w:space="0" w:color="auto"/>
        <w:left w:val="none" w:sz="0" w:space="0" w:color="auto"/>
        <w:bottom w:val="none" w:sz="0" w:space="0" w:color="auto"/>
        <w:right w:val="none" w:sz="0" w:space="0" w:color="auto"/>
      </w:divBdr>
    </w:div>
    <w:div w:id="1424455284">
      <w:bodyDiv w:val="1"/>
      <w:marLeft w:val="0"/>
      <w:marRight w:val="0"/>
      <w:marTop w:val="0"/>
      <w:marBottom w:val="0"/>
      <w:divBdr>
        <w:top w:val="none" w:sz="0" w:space="0" w:color="auto"/>
        <w:left w:val="none" w:sz="0" w:space="0" w:color="auto"/>
        <w:bottom w:val="none" w:sz="0" w:space="0" w:color="auto"/>
        <w:right w:val="none" w:sz="0" w:space="0" w:color="auto"/>
      </w:divBdr>
    </w:div>
    <w:div w:id="1429500494">
      <w:bodyDiv w:val="1"/>
      <w:marLeft w:val="0"/>
      <w:marRight w:val="0"/>
      <w:marTop w:val="0"/>
      <w:marBottom w:val="0"/>
      <w:divBdr>
        <w:top w:val="none" w:sz="0" w:space="0" w:color="auto"/>
        <w:left w:val="none" w:sz="0" w:space="0" w:color="auto"/>
        <w:bottom w:val="none" w:sz="0" w:space="0" w:color="auto"/>
        <w:right w:val="none" w:sz="0" w:space="0" w:color="auto"/>
      </w:divBdr>
    </w:div>
    <w:div w:id="1466049856">
      <w:bodyDiv w:val="1"/>
      <w:marLeft w:val="0"/>
      <w:marRight w:val="0"/>
      <w:marTop w:val="0"/>
      <w:marBottom w:val="0"/>
      <w:divBdr>
        <w:top w:val="none" w:sz="0" w:space="0" w:color="auto"/>
        <w:left w:val="none" w:sz="0" w:space="0" w:color="auto"/>
        <w:bottom w:val="none" w:sz="0" w:space="0" w:color="auto"/>
        <w:right w:val="none" w:sz="0" w:space="0" w:color="auto"/>
      </w:divBdr>
    </w:div>
    <w:div w:id="1492285747">
      <w:bodyDiv w:val="1"/>
      <w:marLeft w:val="0"/>
      <w:marRight w:val="0"/>
      <w:marTop w:val="0"/>
      <w:marBottom w:val="0"/>
      <w:divBdr>
        <w:top w:val="none" w:sz="0" w:space="0" w:color="auto"/>
        <w:left w:val="none" w:sz="0" w:space="0" w:color="auto"/>
        <w:bottom w:val="none" w:sz="0" w:space="0" w:color="auto"/>
        <w:right w:val="none" w:sz="0" w:space="0" w:color="auto"/>
      </w:divBdr>
    </w:div>
    <w:div w:id="1493639439">
      <w:bodyDiv w:val="1"/>
      <w:marLeft w:val="0"/>
      <w:marRight w:val="0"/>
      <w:marTop w:val="0"/>
      <w:marBottom w:val="0"/>
      <w:divBdr>
        <w:top w:val="none" w:sz="0" w:space="0" w:color="auto"/>
        <w:left w:val="none" w:sz="0" w:space="0" w:color="auto"/>
        <w:bottom w:val="none" w:sz="0" w:space="0" w:color="auto"/>
        <w:right w:val="none" w:sz="0" w:space="0" w:color="auto"/>
      </w:divBdr>
    </w:div>
    <w:div w:id="1500340877">
      <w:bodyDiv w:val="1"/>
      <w:marLeft w:val="0"/>
      <w:marRight w:val="0"/>
      <w:marTop w:val="0"/>
      <w:marBottom w:val="0"/>
      <w:divBdr>
        <w:top w:val="none" w:sz="0" w:space="0" w:color="auto"/>
        <w:left w:val="none" w:sz="0" w:space="0" w:color="auto"/>
        <w:bottom w:val="none" w:sz="0" w:space="0" w:color="auto"/>
        <w:right w:val="none" w:sz="0" w:space="0" w:color="auto"/>
      </w:divBdr>
    </w:div>
    <w:div w:id="1503617800">
      <w:bodyDiv w:val="1"/>
      <w:marLeft w:val="0"/>
      <w:marRight w:val="0"/>
      <w:marTop w:val="0"/>
      <w:marBottom w:val="0"/>
      <w:divBdr>
        <w:top w:val="none" w:sz="0" w:space="0" w:color="auto"/>
        <w:left w:val="none" w:sz="0" w:space="0" w:color="auto"/>
        <w:bottom w:val="none" w:sz="0" w:space="0" w:color="auto"/>
        <w:right w:val="none" w:sz="0" w:space="0" w:color="auto"/>
      </w:divBdr>
      <w:divsChild>
        <w:div w:id="17076366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1813847">
      <w:bodyDiv w:val="1"/>
      <w:marLeft w:val="0"/>
      <w:marRight w:val="0"/>
      <w:marTop w:val="0"/>
      <w:marBottom w:val="0"/>
      <w:divBdr>
        <w:top w:val="none" w:sz="0" w:space="0" w:color="auto"/>
        <w:left w:val="none" w:sz="0" w:space="0" w:color="auto"/>
        <w:bottom w:val="none" w:sz="0" w:space="0" w:color="auto"/>
        <w:right w:val="none" w:sz="0" w:space="0" w:color="auto"/>
      </w:divBdr>
    </w:div>
    <w:div w:id="1535801974">
      <w:bodyDiv w:val="1"/>
      <w:marLeft w:val="0"/>
      <w:marRight w:val="0"/>
      <w:marTop w:val="0"/>
      <w:marBottom w:val="0"/>
      <w:divBdr>
        <w:top w:val="none" w:sz="0" w:space="0" w:color="auto"/>
        <w:left w:val="none" w:sz="0" w:space="0" w:color="auto"/>
        <w:bottom w:val="none" w:sz="0" w:space="0" w:color="auto"/>
        <w:right w:val="none" w:sz="0" w:space="0" w:color="auto"/>
      </w:divBdr>
    </w:div>
    <w:div w:id="1546143189">
      <w:bodyDiv w:val="1"/>
      <w:marLeft w:val="0"/>
      <w:marRight w:val="0"/>
      <w:marTop w:val="0"/>
      <w:marBottom w:val="0"/>
      <w:divBdr>
        <w:top w:val="none" w:sz="0" w:space="0" w:color="auto"/>
        <w:left w:val="none" w:sz="0" w:space="0" w:color="auto"/>
        <w:bottom w:val="none" w:sz="0" w:space="0" w:color="auto"/>
        <w:right w:val="none" w:sz="0" w:space="0" w:color="auto"/>
      </w:divBdr>
    </w:div>
    <w:div w:id="1555585316">
      <w:bodyDiv w:val="1"/>
      <w:marLeft w:val="0"/>
      <w:marRight w:val="0"/>
      <w:marTop w:val="0"/>
      <w:marBottom w:val="0"/>
      <w:divBdr>
        <w:top w:val="none" w:sz="0" w:space="0" w:color="auto"/>
        <w:left w:val="none" w:sz="0" w:space="0" w:color="auto"/>
        <w:bottom w:val="none" w:sz="0" w:space="0" w:color="auto"/>
        <w:right w:val="none" w:sz="0" w:space="0" w:color="auto"/>
      </w:divBdr>
    </w:div>
    <w:div w:id="1556693664">
      <w:bodyDiv w:val="1"/>
      <w:marLeft w:val="0"/>
      <w:marRight w:val="0"/>
      <w:marTop w:val="0"/>
      <w:marBottom w:val="0"/>
      <w:divBdr>
        <w:top w:val="none" w:sz="0" w:space="0" w:color="auto"/>
        <w:left w:val="none" w:sz="0" w:space="0" w:color="auto"/>
        <w:bottom w:val="none" w:sz="0" w:space="0" w:color="auto"/>
        <w:right w:val="none" w:sz="0" w:space="0" w:color="auto"/>
      </w:divBdr>
    </w:div>
    <w:div w:id="1595358606">
      <w:bodyDiv w:val="1"/>
      <w:marLeft w:val="0"/>
      <w:marRight w:val="0"/>
      <w:marTop w:val="0"/>
      <w:marBottom w:val="0"/>
      <w:divBdr>
        <w:top w:val="none" w:sz="0" w:space="0" w:color="auto"/>
        <w:left w:val="none" w:sz="0" w:space="0" w:color="auto"/>
        <w:bottom w:val="none" w:sz="0" w:space="0" w:color="auto"/>
        <w:right w:val="none" w:sz="0" w:space="0" w:color="auto"/>
      </w:divBdr>
    </w:div>
    <w:div w:id="1598829184">
      <w:bodyDiv w:val="1"/>
      <w:marLeft w:val="0"/>
      <w:marRight w:val="0"/>
      <w:marTop w:val="0"/>
      <w:marBottom w:val="0"/>
      <w:divBdr>
        <w:top w:val="none" w:sz="0" w:space="0" w:color="auto"/>
        <w:left w:val="none" w:sz="0" w:space="0" w:color="auto"/>
        <w:bottom w:val="none" w:sz="0" w:space="0" w:color="auto"/>
        <w:right w:val="none" w:sz="0" w:space="0" w:color="auto"/>
      </w:divBdr>
    </w:div>
    <w:div w:id="1633557702">
      <w:bodyDiv w:val="1"/>
      <w:marLeft w:val="0"/>
      <w:marRight w:val="0"/>
      <w:marTop w:val="0"/>
      <w:marBottom w:val="0"/>
      <w:divBdr>
        <w:top w:val="none" w:sz="0" w:space="0" w:color="auto"/>
        <w:left w:val="none" w:sz="0" w:space="0" w:color="auto"/>
        <w:bottom w:val="none" w:sz="0" w:space="0" w:color="auto"/>
        <w:right w:val="none" w:sz="0" w:space="0" w:color="auto"/>
      </w:divBdr>
    </w:div>
    <w:div w:id="1635408278">
      <w:bodyDiv w:val="1"/>
      <w:marLeft w:val="0"/>
      <w:marRight w:val="0"/>
      <w:marTop w:val="0"/>
      <w:marBottom w:val="0"/>
      <w:divBdr>
        <w:top w:val="none" w:sz="0" w:space="0" w:color="auto"/>
        <w:left w:val="none" w:sz="0" w:space="0" w:color="auto"/>
        <w:bottom w:val="none" w:sz="0" w:space="0" w:color="auto"/>
        <w:right w:val="none" w:sz="0" w:space="0" w:color="auto"/>
      </w:divBdr>
    </w:div>
    <w:div w:id="1690448033">
      <w:bodyDiv w:val="1"/>
      <w:marLeft w:val="0"/>
      <w:marRight w:val="0"/>
      <w:marTop w:val="0"/>
      <w:marBottom w:val="0"/>
      <w:divBdr>
        <w:top w:val="none" w:sz="0" w:space="0" w:color="auto"/>
        <w:left w:val="none" w:sz="0" w:space="0" w:color="auto"/>
        <w:bottom w:val="none" w:sz="0" w:space="0" w:color="auto"/>
        <w:right w:val="none" w:sz="0" w:space="0" w:color="auto"/>
      </w:divBdr>
    </w:div>
    <w:div w:id="1691057304">
      <w:bodyDiv w:val="1"/>
      <w:marLeft w:val="0"/>
      <w:marRight w:val="0"/>
      <w:marTop w:val="0"/>
      <w:marBottom w:val="0"/>
      <w:divBdr>
        <w:top w:val="none" w:sz="0" w:space="0" w:color="auto"/>
        <w:left w:val="none" w:sz="0" w:space="0" w:color="auto"/>
        <w:bottom w:val="none" w:sz="0" w:space="0" w:color="auto"/>
        <w:right w:val="none" w:sz="0" w:space="0" w:color="auto"/>
      </w:divBdr>
    </w:div>
    <w:div w:id="1744789314">
      <w:bodyDiv w:val="1"/>
      <w:marLeft w:val="0"/>
      <w:marRight w:val="0"/>
      <w:marTop w:val="0"/>
      <w:marBottom w:val="0"/>
      <w:divBdr>
        <w:top w:val="none" w:sz="0" w:space="0" w:color="auto"/>
        <w:left w:val="none" w:sz="0" w:space="0" w:color="auto"/>
        <w:bottom w:val="none" w:sz="0" w:space="0" w:color="auto"/>
        <w:right w:val="none" w:sz="0" w:space="0" w:color="auto"/>
      </w:divBdr>
    </w:div>
    <w:div w:id="1745452521">
      <w:bodyDiv w:val="1"/>
      <w:marLeft w:val="0"/>
      <w:marRight w:val="0"/>
      <w:marTop w:val="0"/>
      <w:marBottom w:val="0"/>
      <w:divBdr>
        <w:top w:val="none" w:sz="0" w:space="0" w:color="auto"/>
        <w:left w:val="none" w:sz="0" w:space="0" w:color="auto"/>
        <w:bottom w:val="none" w:sz="0" w:space="0" w:color="auto"/>
        <w:right w:val="none" w:sz="0" w:space="0" w:color="auto"/>
      </w:divBdr>
    </w:div>
    <w:div w:id="1751005710">
      <w:bodyDiv w:val="1"/>
      <w:marLeft w:val="0"/>
      <w:marRight w:val="0"/>
      <w:marTop w:val="0"/>
      <w:marBottom w:val="0"/>
      <w:divBdr>
        <w:top w:val="none" w:sz="0" w:space="0" w:color="auto"/>
        <w:left w:val="none" w:sz="0" w:space="0" w:color="auto"/>
        <w:bottom w:val="none" w:sz="0" w:space="0" w:color="auto"/>
        <w:right w:val="none" w:sz="0" w:space="0" w:color="auto"/>
      </w:divBdr>
    </w:div>
    <w:div w:id="1751734208">
      <w:bodyDiv w:val="1"/>
      <w:marLeft w:val="0"/>
      <w:marRight w:val="0"/>
      <w:marTop w:val="0"/>
      <w:marBottom w:val="0"/>
      <w:divBdr>
        <w:top w:val="none" w:sz="0" w:space="0" w:color="auto"/>
        <w:left w:val="none" w:sz="0" w:space="0" w:color="auto"/>
        <w:bottom w:val="none" w:sz="0" w:space="0" w:color="auto"/>
        <w:right w:val="none" w:sz="0" w:space="0" w:color="auto"/>
      </w:divBdr>
    </w:div>
    <w:div w:id="1762212172">
      <w:bodyDiv w:val="1"/>
      <w:marLeft w:val="0"/>
      <w:marRight w:val="0"/>
      <w:marTop w:val="0"/>
      <w:marBottom w:val="0"/>
      <w:divBdr>
        <w:top w:val="none" w:sz="0" w:space="0" w:color="auto"/>
        <w:left w:val="none" w:sz="0" w:space="0" w:color="auto"/>
        <w:bottom w:val="none" w:sz="0" w:space="0" w:color="auto"/>
        <w:right w:val="none" w:sz="0" w:space="0" w:color="auto"/>
      </w:divBdr>
    </w:div>
    <w:div w:id="1776360746">
      <w:bodyDiv w:val="1"/>
      <w:marLeft w:val="0"/>
      <w:marRight w:val="0"/>
      <w:marTop w:val="0"/>
      <w:marBottom w:val="0"/>
      <w:divBdr>
        <w:top w:val="none" w:sz="0" w:space="0" w:color="auto"/>
        <w:left w:val="none" w:sz="0" w:space="0" w:color="auto"/>
        <w:bottom w:val="none" w:sz="0" w:space="0" w:color="auto"/>
        <w:right w:val="none" w:sz="0" w:space="0" w:color="auto"/>
      </w:divBdr>
    </w:div>
    <w:div w:id="1790080533">
      <w:bodyDiv w:val="1"/>
      <w:marLeft w:val="0"/>
      <w:marRight w:val="0"/>
      <w:marTop w:val="0"/>
      <w:marBottom w:val="0"/>
      <w:divBdr>
        <w:top w:val="none" w:sz="0" w:space="0" w:color="auto"/>
        <w:left w:val="none" w:sz="0" w:space="0" w:color="auto"/>
        <w:bottom w:val="none" w:sz="0" w:space="0" w:color="auto"/>
        <w:right w:val="none" w:sz="0" w:space="0" w:color="auto"/>
      </w:divBdr>
    </w:div>
    <w:div w:id="1792017813">
      <w:bodyDiv w:val="1"/>
      <w:marLeft w:val="0"/>
      <w:marRight w:val="0"/>
      <w:marTop w:val="0"/>
      <w:marBottom w:val="0"/>
      <w:divBdr>
        <w:top w:val="none" w:sz="0" w:space="0" w:color="auto"/>
        <w:left w:val="none" w:sz="0" w:space="0" w:color="auto"/>
        <w:bottom w:val="none" w:sz="0" w:space="0" w:color="auto"/>
        <w:right w:val="none" w:sz="0" w:space="0" w:color="auto"/>
      </w:divBdr>
    </w:div>
    <w:div w:id="1796218436">
      <w:bodyDiv w:val="1"/>
      <w:marLeft w:val="0"/>
      <w:marRight w:val="0"/>
      <w:marTop w:val="0"/>
      <w:marBottom w:val="0"/>
      <w:divBdr>
        <w:top w:val="none" w:sz="0" w:space="0" w:color="auto"/>
        <w:left w:val="none" w:sz="0" w:space="0" w:color="auto"/>
        <w:bottom w:val="none" w:sz="0" w:space="0" w:color="auto"/>
        <w:right w:val="none" w:sz="0" w:space="0" w:color="auto"/>
      </w:divBdr>
    </w:div>
    <w:div w:id="1804425060">
      <w:bodyDiv w:val="1"/>
      <w:marLeft w:val="0"/>
      <w:marRight w:val="0"/>
      <w:marTop w:val="0"/>
      <w:marBottom w:val="0"/>
      <w:divBdr>
        <w:top w:val="none" w:sz="0" w:space="0" w:color="auto"/>
        <w:left w:val="none" w:sz="0" w:space="0" w:color="auto"/>
        <w:bottom w:val="none" w:sz="0" w:space="0" w:color="auto"/>
        <w:right w:val="none" w:sz="0" w:space="0" w:color="auto"/>
      </w:divBdr>
    </w:div>
    <w:div w:id="1806123977">
      <w:bodyDiv w:val="1"/>
      <w:marLeft w:val="0"/>
      <w:marRight w:val="0"/>
      <w:marTop w:val="0"/>
      <w:marBottom w:val="0"/>
      <w:divBdr>
        <w:top w:val="none" w:sz="0" w:space="0" w:color="auto"/>
        <w:left w:val="none" w:sz="0" w:space="0" w:color="auto"/>
        <w:bottom w:val="none" w:sz="0" w:space="0" w:color="auto"/>
        <w:right w:val="none" w:sz="0" w:space="0" w:color="auto"/>
      </w:divBdr>
    </w:div>
    <w:div w:id="1823085934">
      <w:bodyDiv w:val="1"/>
      <w:marLeft w:val="0"/>
      <w:marRight w:val="0"/>
      <w:marTop w:val="0"/>
      <w:marBottom w:val="0"/>
      <w:divBdr>
        <w:top w:val="none" w:sz="0" w:space="0" w:color="auto"/>
        <w:left w:val="none" w:sz="0" w:space="0" w:color="auto"/>
        <w:bottom w:val="none" w:sz="0" w:space="0" w:color="auto"/>
        <w:right w:val="none" w:sz="0" w:space="0" w:color="auto"/>
      </w:divBdr>
    </w:div>
    <w:div w:id="1829789055">
      <w:bodyDiv w:val="1"/>
      <w:marLeft w:val="0"/>
      <w:marRight w:val="0"/>
      <w:marTop w:val="0"/>
      <w:marBottom w:val="0"/>
      <w:divBdr>
        <w:top w:val="none" w:sz="0" w:space="0" w:color="auto"/>
        <w:left w:val="none" w:sz="0" w:space="0" w:color="auto"/>
        <w:bottom w:val="none" w:sz="0" w:space="0" w:color="auto"/>
        <w:right w:val="none" w:sz="0" w:space="0" w:color="auto"/>
      </w:divBdr>
    </w:div>
    <w:div w:id="1830095310">
      <w:bodyDiv w:val="1"/>
      <w:marLeft w:val="0"/>
      <w:marRight w:val="0"/>
      <w:marTop w:val="0"/>
      <w:marBottom w:val="0"/>
      <w:divBdr>
        <w:top w:val="none" w:sz="0" w:space="0" w:color="auto"/>
        <w:left w:val="none" w:sz="0" w:space="0" w:color="auto"/>
        <w:bottom w:val="none" w:sz="0" w:space="0" w:color="auto"/>
        <w:right w:val="none" w:sz="0" w:space="0" w:color="auto"/>
      </w:divBdr>
    </w:div>
    <w:div w:id="1855457320">
      <w:bodyDiv w:val="1"/>
      <w:marLeft w:val="0"/>
      <w:marRight w:val="0"/>
      <w:marTop w:val="0"/>
      <w:marBottom w:val="0"/>
      <w:divBdr>
        <w:top w:val="none" w:sz="0" w:space="0" w:color="auto"/>
        <w:left w:val="none" w:sz="0" w:space="0" w:color="auto"/>
        <w:bottom w:val="none" w:sz="0" w:space="0" w:color="auto"/>
        <w:right w:val="none" w:sz="0" w:space="0" w:color="auto"/>
      </w:divBdr>
    </w:div>
    <w:div w:id="1856531500">
      <w:bodyDiv w:val="1"/>
      <w:marLeft w:val="0"/>
      <w:marRight w:val="0"/>
      <w:marTop w:val="0"/>
      <w:marBottom w:val="0"/>
      <w:divBdr>
        <w:top w:val="none" w:sz="0" w:space="0" w:color="auto"/>
        <w:left w:val="none" w:sz="0" w:space="0" w:color="auto"/>
        <w:bottom w:val="none" w:sz="0" w:space="0" w:color="auto"/>
        <w:right w:val="none" w:sz="0" w:space="0" w:color="auto"/>
      </w:divBdr>
    </w:div>
    <w:div w:id="1862740784">
      <w:bodyDiv w:val="1"/>
      <w:marLeft w:val="0"/>
      <w:marRight w:val="0"/>
      <w:marTop w:val="0"/>
      <w:marBottom w:val="0"/>
      <w:divBdr>
        <w:top w:val="none" w:sz="0" w:space="0" w:color="auto"/>
        <w:left w:val="none" w:sz="0" w:space="0" w:color="auto"/>
        <w:bottom w:val="none" w:sz="0" w:space="0" w:color="auto"/>
        <w:right w:val="none" w:sz="0" w:space="0" w:color="auto"/>
      </w:divBdr>
    </w:div>
    <w:div w:id="1882664354">
      <w:bodyDiv w:val="1"/>
      <w:marLeft w:val="0"/>
      <w:marRight w:val="0"/>
      <w:marTop w:val="0"/>
      <w:marBottom w:val="0"/>
      <w:divBdr>
        <w:top w:val="none" w:sz="0" w:space="0" w:color="auto"/>
        <w:left w:val="none" w:sz="0" w:space="0" w:color="auto"/>
        <w:bottom w:val="none" w:sz="0" w:space="0" w:color="auto"/>
        <w:right w:val="none" w:sz="0" w:space="0" w:color="auto"/>
      </w:divBdr>
    </w:div>
    <w:div w:id="1919901428">
      <w:bodyDiv w:val="1"/>
      <w:marLeft w:val="0"/>
      <w:marRight w:val="0"/>
      <w:marTop w:val="0"/>
      <w:marBottom w:val="0"/>
      <w:divBdr>
        <w:top w:val="none" w:sz="0" w:space="0" w:color="auto"/>
        <w:left w:val="none" w:sz="0" w:space="0" w:color="auto"/>
        <w:bottom w:val="none" w:sz="0" w:space="0" w:color="auto"/>
        <w:right w:val="none" w:sz="0" w:space="0" w:color="auto"/>
      </w:divBdr>
    </w:div>
    <w:div w:id="1943029511">
      <w:bodyDiv w:val="1"/>
      <w:marLeft w:val="0"/>
      <w:marRight w:val="0"/>
      <w:marTop w:val="0"/>
      <w:marBottom w:val="0"/>
      <w:divBdr>
        <w:top w:val="none" w:sz="0" w:space="0" w:color="auto"/>
        <w:left w:val="none" w:sz="0" w:space="0" w:color="auto"/>
        <w:bottom w:val="none" w:sz="0" w:space="0" w:color="auto"/>
        <w:right w:val="none" w:sz="0" w:space="0" w:color="auto"/>
      </w:divBdr>
    </w:div>
    <w:div w:id="1948152791">
      <w:bodyDiv w:val="1"/>
      <w:marLeft w:val="0"/>
      <w:marRight w:val="0"/>
      <w:marTop w:val="0"/>
      <w:marBottom w:val="0"/>
      <w:divBdr>
        <w:top w:val="none" w:sz="0" w:space="0" w:color="auto"/>
        <w:left w:val="none" w:sz="0" w:space="0" w:color="auto"/>
        <w:bottom w:val="none" w:sz="0" w:space="0" w:color="auto"/>
        <w:right w:val="none" w:sz="0" w:space="0" w:color="auto"/>
      </w:divBdr>
    </w:div>
    <w:div w:id="2006517564">
      <w:bodyDiv w:val="1"/>
      <w:marLeft w:val="0"/>
      <w:marRight w:val="0"/>
      <w:marTop w:val="0"/>
      <w:marBottom w:val="0"/>
      <w:divBdr>
        <w:top w:val="none" w:sz="0" w:space="0" w:color="auto"/>
        <w:left w:val="none" w:sz="0" w:space="0" w:color="auto"/>
        <w:bottom w:val="none" w:sz="0" w:space="0" w:color="auto"/>
        <w:right w:val="none" w:sz="0" w:space="0" w:color="auto"/>
      </w:divBdr>
    </w:div>
    <w:div w:id="2024820033">
      <w:bodyDiv w:val="1"/>
      <w:marLeft w:val="0"/>
      <w:marRight w:val="0"/>
      <w:marTop w:val="0"/>
      <w:marBottom w:val="0"/>
      <w:divBdr>
        <w:top w:val="none" w:sz="0" w:space="0" w:color="auto"/>
        <w:left w:val="none" w:sz="0" w:space="0" w:color="auto"/>
        <w:bottom w:val="none" w:sz="0" w:space="0" w:color="auto"/>
        <w:right w:val="none" w:sz="0" w:space="0" w:color="auto"/>
      </w:divBdr>
    </w:div>
    <w:div w:id="2052457740">
      <w:bodyDiv w:val="1"/>
      <w:marLeft w:val="0"/>
      <w:marRight w:val="0"/>
      <w:marTop w:val="0"/>
      <w:marBottom w:val="0"/>
      <w:divBdr>
        <w:top w:val="none" w:sz="0" w:space="0" w:color="auto"/>
        <w:left w:val="none" w:sz="0" w:space="0" w:color="auto"/>
        <w:bottom w:val="none" w:sz="0" w:space="0" w:color="auto"/>
        <w:right w:val="none" w:sz="0" w:space="0" w:color="auto"/>
      </w:divBdr>
    </w:div>
    <w:div w:id="2053842229">
      <w:bodyDiv w:val="1"/>
      <w:marLeft w:val="0"/>
      <w:marRight w:val="0"/>
      <w:marTop w:val="0"/>
      <w:marBottom w:val="0"/>
      <w:divBdr>
        <w:top w:val="none" w:sz="0" w:space="0" w:color="auto"/>
        <w:left w:val="none" w:sz="0" w:space="0" w:color="auto"/>
        <w:bottom w:val="none" w:sz="0" w:space="0" w:color="auto"/>
        <w:right w:val="none" w:sz="0" w:space="0" w:color="auto"/>
      </w:divBdr>
    </w:div>
    <w:div w:id="2066024047">
      <w:bodyDiv w:val="1"/>
      <w:marLeft w:val="0"/>
      <w:marRight w:val="0"/>
      <w:marTop w:val="0"/>
      <w:marBottom w:val="0"/>
      <w:divBdr>
        <w:top w:val="none" w:sz="0" w:space="0" w:color="auto"/>
        <w:left w:val="none" w:sz="0" w:space="0" w:color="auto"/>
        <w:bottom w:val="none" w:sz="0" w:space="0" w:color="auto"/>
        <w:right w:val="none" w:sz="0" w:space="0" w:color="auto"/>
      </w:divBdr>
    </w:div>
    <w:div w:id="2082213890">
      <w:bodyDiv w:val="1"/>
      <w:marLeft w:val="0"/>
      <w:marRight w:val="0"/>
      <w:marTop w:val="0"/>
      <w:marBottom w:val="0"/>
      <w:divBdr>
        <w:top w:val="none" w:sz="0" w:space="0" w:color="auto"/>
        <w:left w:val="none" w:sz="0" w:space="0" w:color="auto"/>
        <w:bottom w:val="none" w:sz="0" w:space="0" w:color="auto"/>
        <w:right w:val="none" w:sz="0" w:space="0" w:color="auto"/>
      </w:divBdr>
    </w:div>
    <w:div w:id="2113934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61614-318F-476B-8F36-D7D7BA47B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5086</Words>
  <Characters>28995</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Thue Viet Nam</Company>
  <LinksUpToDate>false</LinksUpToDate>
  <CharactersWithSpaces>34013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 Luu Thi Len (CS-TCT)</dc:creator>
  <cp:lastModifiedBy>Tong Cuc Thue</cp:lastModifiedBy>
  <cp:revision>2</cp:revision>
  <cp:lastPrinted>2025-10-28T03:54:00Z</cp:lastPrinted>
  <dcterms:created xsi:type="dcterms:W3CDTF">2026-03-11T02:37:00Z</dcterms:created>
  <dcterms:modified xsi:type="dcterms:W3CDTF">2026-03-11T02:37:00Z</dcterms:modified>
</cp:coreProperties>
</file>